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C24" w:rsidRDefault="00113C24" w:rsidP="00894B7B">
      <w:pPr>
        <w:jc w:val="center"/>
        <w:rPr>
          <w:rFonts w:ascii="Arial" w:hAnsi="Arial" w:cs="Arial"/>
          <w:sz w:val="24"/>
          <w:szCs w:val="24"/>
        </w:rPr>
      </w:pPr>
      <w:r>
        <w:rPr>
          <w:noProof/>
          <w:lang w:eastAsia="es-V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7pt;margin-top:-3.35pt;width:62.7pt;height:56.6pt;z-index:251641856">
            <v:imagedata r:id="rId7" o:title=""/>
            <w10:wrap type="topAndBottom"/>
          </v:shape>
          <o:OLEObject Type="Embed" ProgID="PBrush" ShapeID="_x0000_s1026" DrawAspect="Content" ObjectID="_1419233347" r:id="rId8"/>
        </w:pict>
      </w:r>
    </w:p>
    <w:p w:rsidR="00113C24" w:rsidRPr="005A4883" w:rsidRDefault="00113C24" w:rsidP="005A4883">
      <w:pPr>
        <w:jc w:val="center"/>
        <w:rPr>
          <w:rFonts w:ascii="Arial" w:hAnsi="Arial" w:cs="Arial"/>
          <w:sz w:val="24"/>
          <w:szCs w:val="24"/>
        </w:rPr>
      </w:pPr>
      <w:r w:rsidRPr="005A4883">
        <w:rPr>
          <w:rFonts w:ascii="Arial" w:hAnsi="Arial" w:cs="Arial"/>
          <w:sz w:val="24"/>
          <w:szCs w:val="24"/>
        </w:rPr>
        <w:t>UNIVERSIDAD DE ORIENTE</w:t>
      </w:r>
    </w:p>
    <w:p w:rsidR="00113C24" w:rsidRPr="005A4883" w:rsidRDefault="00113C24" w:rsidP="005A4883">
      <w:pPr>
        <w:jc w:val="center"/>
        <w:rPr>
          <w:rFonts w:ascii="Arial" w:hAnsi="Arial" w:cs="Arial"/>
          <w:sz w:val="24"/>
          <w:szCs w:val="24"/>
        </w:rPr>
      </w:pPr>
      <w:r w:rsidRPr="005A4883">
        <w:rPr>
          <w:rFonts w:ascii="Arial" w:hAnsi="Arial" w:cs="Arial"/>
          <w:sz w:val="24"/>
          <w:szCs w:val="24"/>
        </w:rPr>
        <w:t>NÚCLEO DE SUCRE</w:t>
      </w:r>
    </w:p>
    <w:p w:rsidR="00113C24" w:rsidRPr="005A4883" w:rsidRDefault="00113C24" w:rsidP="005A4883">
      <w:pPr>
        <w:jc w:val="center"/>
        <w:rPr>
          <w:rFonts w:ascii="Arial" w:hAnsi="Arial" w:cs="Arial"/>
          <w:sz w:val="24"/>
          <w:szCs w:val="24"/>
        </w:rPr>
      </w:pPr>
      <w:r w:rsidRPr="005A4883">
        <w:rPr>
          <w:rFonts w:ascii="Arial" w:hAnsi="Arial" w:cs="Arial"/>
          <w:sz w:val="24"/>
          <w:szCs w:val="24"/>
        </w:rPr>
        <w:t>ESCUELA DE CIENCIAS</w:t>
      </w:r>
    </w:p>
    <w:p w:rsidR="00113C24" w:rsidRPr="005A4883" w:rsidRDefault="00113C24" w:rsidP="005A4883">
      <w:pPr>
        <w:jc w:val="center"/>
        <w:rPr>
          <w:rFonts w:ascii="Arial" w:hAnsi="Arial" w:cs="Arial"/>
          <w:sz w:val="24"/>
          <w:szCs w:val="24"/>
        </w:rPr>
      </w:pPr>
      <w:r w:rsidRPr="005A4883">
        <w:rPr>
          <w:rFonts w:ascii="Arial" w:hAnsi="Arial" w:cs="Arial"/>
          <w:sz w:val="24"/>
          <w:szCs w:val="24"/>
        </w:rPr>
        <w:t>DEPARTAMENTO DE QUÍMICA</w:t>
      </w:r>
    </w:p>
    <w:p w:rsidR="00113C24" w:rsidRPr="005A4883" w:rsidRDefault="00113C24" w:rsidP="005A4883">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r>
        <w:rPr>
          <w:rFonts w:ascii="Arial" w:hAnsi="Arial" w:cs="Arial"/>
          <w:sz w:val="24"/>
          <w:szCs w:val="24"/>
        </w:rPr>
        <w:t>GEOQUÍMICA</w:t>
      </w:r>
      <w:r w:rsidRPr="00280BC8">
        <w:rPr>
          <w:rFonts w:ascii="Arial" w:hAnsi="Arial" w:cs="Arial"/>
          <w:sz w:val="24"/>
          <w:szCs w:val="24"/>
        </w:rPr>
        <w:t xml:space="preserve"> DE C</w:t>
      </w:r>
      <w:r>
        <w:rPr>
          <w:rFonts w:ascii="Arial" w:hAnsi="Arial" w:cs="Arial"/>
          <w:sz w:val="24"/>
          <w:szCs w:val="24"/>
        </w:rPr>
        <w:t>ARBONO</w:t>
      </w:r>
      <w:r w:rsidRPr="00280BC8">
        <w:rPr>
          <w:rFonts w:ascii="Arial" w:hAnsi="Arial" w:cs="Arial"/>
          <w:sz w:val="24"/>
          <w:szCs w:val="24"/>
        </w:rPr>
        <w:t>, N</w:t>
      </w:r>
      <w:r>
        <w:rPr>
          <w:rFonts w:ascii="Arial" w:hAnsi="Arial" w:cs="Arial"/>
          <w:sz w:val="24"/>
          <w:szCs w:val="24"/>
        </w:rPr>
        <w:t>ITRÓGENO Y FÓSFORO</w:t>
      </w:r>
      <w:r w:rsidRPr="00280BC8">
        <w:rPr>
          <w:rFonts w:ascii="Arial" w:hAnsi="Arial" w:cs="Arial"/>
          <w:sz w:val="24"/>
          <w:szCs w:val="24"/>
        </w:rPr>
        <w:t xml:space="preserve"> EN SEDIMENTOS SUPERFI</w:t>
      </w:r>
      <w:r>
        <w:rPr>
          <w:rFonts w:ascii="Arial" w:hAnsi="Arial" w:cs="Arial"/>
          <w:sz w:val="24"/>
          <w:szCs w:val="24"/>
        </w:rPr>
        <w:t>CIALES DEL LITORAL COSTERO DE RÍO CARIBE, ESTADO SUCRE</w:t>
      </w:r>
    </w:p>
    <w:p w:rsidR="00113C24" w:rsidRDefault="00113C24" w:rsidP="00894B7B">
      <w:pPr>
        <w:jc w:val="center"/>
        <w:rPr>
          <w:rFonts w:ascii="Arial" w:hAnsi="Arial" w:cs="Arial"/>
          <w:sz w:val="24"/>
          <w:szCs w:val="24"/>
        </w:rPr>
      </w:pPr>
      <w:r>
        <w:rPr>
          <w:rFonts w:ascii="Arial" w:hAnsi="Arial" w:cs="Arial"/>
          <w:sz w:val="24"/>
          <w:szCs w:val="24"/>
        </w:rPr>
        <w:t>(Modalidad: Tesis de grado)</w:t>
      </w: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Pr="005A4883" w:rsidRDefault="00113C24" w:rsidP="005A4883">
      <w:pPr>
        <w:jc w:val="center"/>
        <w:rPr>
          <w:rFonts w:ascii="Arial" w:hAnsi="Arial" w:cs="Arial"/>
          <w:sz w:val="24"/>
          <w:szCs w:val="24"/>
        </w:rPr>
      </w:pPr>
      <w:r w:rsidRPr="005A4883">
        <w:rPr>
          <w:rFonts w:ascii="Arial" w:hAnsi="Arial" w:cs="Arial"/>
          <w:sz w:val="24"/>
          <w:szCs w:val="24"/>
        </w:rPr>
        <w:t>DAVID ALBERTO RIVERO CASTILLO</w:t>
      </w:r>
    </w:p>
    <w:p w:rsidR="00113C24" w:rsidRPr="005A4883" w:rsidRDefault="00113C24" w:rsidP="005A4883">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r>
        <w:rPr>
          <w:rFonts w:ascii="Arial" w:hAnsi="Arial" w:cs="Arial"/>
          <w:sz w:val="24"/>
          <w:szCs w:val="24"/>
        </w:rPr>
        <w:t>TRABAJO DE GRADO PRESENTADO COMO REQUISITO PARCIAL PARA OPTAR AL TÍTULO DE LICENCIADO EN QUÍMICA</w:t>
      </w: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A1624B">
      <w:pPr>
        <w:jc w:val="center"/>
        <w:rPr>
          <w:rFonts w:ascii="Arial" w:hAnsi="Arial" w:cs="Arial"/>
          <w:sz w:val="24"/>
          <w:szCs w:val="24"/>
        </w:rPr>
        <w:sectPr w:rsidR="00113C24" w:rsidSect="00E30C15">
          <w:headerReference w:type="default" r:id="rId9"/>
          <w:pgSz w:w="12240" w:h="15840" w:code="1"/>
          <w:pgMar w:top="1701" w:right="1701" w:bottom="1701" w:left="1985" w:header="709" w:footer="709" w:gutter="0"/>
          <w:cols w:space="708"/>
          <w:docGrid w:linePitch="360"/>
        </w:sectPr>
      </w:pPr>
      <w:r>
        <w:rPr>
          <w:rFonts w:ascii="Arial" w:hAnsi="Arial" w:cs="Arial"/>
          <w:sz w:val="24"/>
          <w:szCs w:val="24"/>
        </w:rPr>
        <w:t>CUMANÁ, 2012</w:t>
      </w:r>
    </w:p>
    <w:p w:rsidR="00113C24" w:rsidRDefault="00113C24" w:rsidP="00894B7B">
      <w:pPr>
        <w:jc w:val="center"/>
        <w:rPr>
          <w:rFonts w:ascii="Arial" w:hAnsi="Arial" w:cs="Arial"/>
          <w:sz w:val="24"/>
          <w:szCs w:val="24"/>
        </w:rPr>
      </w:pPr>
      <w:r>
        <w:rPr>
          <w:rFonts w:ascii="Arial" w:hAnsi="Arial" w:cs="Arial"/>
          <w:sz w:val="24"/>
          <w:szCs w:val="24"/>
        </w:rPr>
        <w:t>GEOQUÍMICA</w:t>
      </w:r>
      <w:r w:rsidRPr="00001BFD">
        <w:rPr>
          <w:rFonts w:ascii="Arial" w:hAnsi="Arial" w:cs="Arial"/>
          <w:sz w:val="24"/>
          <w:szCs w:val="24"/>
        </w:rPr>
        <w:t xml:space="preserve"> DE C</w:t>
      </w:r>
      <w:r>
        <w:rPr>
          <w:rFonts w:ascii="Arial" w:hAnsi="Arial" w:cs="Arial"/>
          <w:sz w:val="24"/>
          <w:szCs w:val="24"/>
        </w:rPr>
        <w:t>ARBONO</w:t>
      </w:r>
      <w:r w:rsidRPr="00001BFD">
        <w:rPr>
          <w:rFonts w:ascii="Arial" w:hAnsi="Arial" w:cs="Arial"/>
          <w:sz w:val="24"/>
          <w:szCs w:val="24"/>
        </w:rPr>
        <w:t>, N</w:t>
      </w:r>
      <w:r>
        <w:rPr>
          <w:rFonts w:ascii="Arial" w:hAnsi="Arial" w:cs="Arial"/>
          <w:sz w:val="24"/>
          <w:szCs w:val="24"/>
        </w:rPr>
        <w:t>ITRÓGENO Y FÓSFORO</w:t>
      </w:r>
      <w:r w:rsidRPr="00001BFD">
        <w:rPr>
          <w:rFonts w:ascii="Arial" w:hAnsi="Arial" w:cs="Arial"/>
          <w:sz w:val="24"/>
          <w:szCs w:val="24"/>
        </w:rPr>
        <w:t xml:space="preserve"> EN SEDIMENTOS SUPERFI</w:t>
      </w:r>
      <w:r>
        <w:rPr>
          <w:rFonts w:ascii="Arial" w:hAnsi="Arial" w:cs="Arial"/>
          <w:sz w:val="24"/>
          <w:szCs w:val="24"/>
        </w:rPr>
        <w:t>CIALES DEL LITORAL COSTERO DE RÍ</w:t>
      </w:r>
      <w:r w:rsidRPr="00001BFD">
        <w:rPr>
          <w:rFonts w:ascii="Arial" w:hAnsi="Arial" w:cs="Arial"/>
          <w:sz w:val="24"/>
          <w:szCs w:val="24"/>
        </w:rPr>
        <w:t>O CARIBE, ESTADO SUCRE.</w:t>
      </w: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Pr="005A4883" w:rsidRDefault="00113C24" w:rsidP="005A4883">
      <w:pPr>
        <w:jc w:val="center"/>
        <w:rPr>
          <w:rFonts w:ascii="Arial" w:hAnsi="Arial" w:cs="Arial"/>
          <w:sz w:val="24"/>
          <w:szCs w:val="24"/>
        </w:rPr>
      </w:pPr>
      <w:r w:rsidRPr="005A4883">
        <w:rPr>
          <w:rFonts w:ascii="Arial" w:hAnsi="Arial" w:cs="Arial"/>
          <w:sz w:val="24"/>
          <w:szCs w:val="24"/>
        </w:rPr>
        <w:t>APROBADO POR:</w:t>
      </w:r>
    </w:p>
    <w:p w:rsidR="00113C24" w:rsidRPr="005A4883" w:rsidRDefault="00113C24" w:rsidP="005A4883">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r>
        <w:rPr>
          <w:rFonts w:ascii="Arial" w:hAnsi="Arial" w:cs="Arial"/>
          <w:sz w:val="24"/>
          <w:szCs w:val="24"/>
        </w:rPr>
        <w:t>____________________________</w:t>
      </w:r>
    </w:p>
    <w:p w:rsidR="00113C24" w:rsidRDefault="00113C24" w:rsidP="00894B7B">
      <w:pPr>
        <w:jc w:val="center"/>
        <w:rPr>
          <w:rFonts w:ascii="Arial" w:hAnsi="Arial" w:cs="Arial"/>
          <w:sz w:val="24"/>
          <w:szCs w:val="24"/>
        </w:rPr>
      </w:pPr>
      <w:r>
        <w:rPr>
          <w:rFonts w:ascii="Arial" w:hAnsi="Arial" w:cs="Arial"/>
          <w:sz w:val="24"/>
          <w:szCs w:val="24"/>
        </w:rPr>
        <w:t>Damarys Aguilera MSc.</w:t>
      </w:r>
    </w:p>
    <w:p w:rsidR="00113C24" w:rsidRDefault="00113C24" w:rsidP="00894B7B">
      <w:pPr>
        <w:jc w:val="center"/>
        <w:rPr>
          <w:rFonts w:ascii="Arial" w:hAnsi="Arial" w:cs="Arial"/>
          <w:sz w:val="24"/>
          <w:szCs w:val="24"/>
        </w:rPr>
      </w:pPr>
      <w:r>
        <w:rPr>
          <w:rFonts w:ascii="Arial" w:hAnsi="Arial" w:cs="Arial"/>
          <w:sz w:val="24"/>
          <w:szCs w:val="24"/>
        </w:rPr>
        <w:t>Asesora Académica</w:t>
      </w: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001BFD">
      <w:pPr>
        <w:jc w:val="center"/>
        <w:rPr>
          <w:rFonts w:ascii="Arial" w:hAnsi="Arial" w:cs="Arial"/>
          <w:sz w:val="24"/>
          <w:szCs w:val="24"/>
        </w:rPr>
      </w:pPr>
      <w:r>
        <w:rPr>
          <w:rFonts w:ascii="Arial" w:hAnsi="Arial" w:cs="Arial"/>
          <w:sz w:val="24"/>
          <w:szCs w:val="24"/>
        </w:rPr>
        <w:t>____________________________</w:t>
      </w:r>
    </w:p>
    <w:p w:rsidR="00113C24" w:rsidRPr="005A4883" w:rsidRDefault="00113C24" w:rsidP="005A4883">
      <w:pPr>
        <w:jc w:val="center"/>
        <w:rPr>
          <w:rFonts w:ascii="Arial" w:hAnsi="Arial" w:cs="Arial"/>
          <w:sz w:val="24"/>
          <w:szCs w:val="24"/>
        </w:rPr>
      </w:pPr>
      <w:r w:rsidRPr="005A4883">
        <w:rPr>
          <w:rFonts w:ascii="Arial" w:hAnsi="Arial" w:cs="Arial"/>
          <w:sz w:val="24"/>
          <w:szCs w:val="24"/>
        </w:rPr>
        <w:t>Jurado Principal</w:t>
      </w: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001BFD">
      <w:pPr>
        <w:jc w:val="center"/>
        <w:rPr>
          <w:rFonts w:ascii="Arial" w:hAnsi="Arial" w:cs="Arial"/>
          <w:sz w:val="24"/>
          <w:szCs w:val="24"/>
        </w:rPr>
      </w:pPr>
      <w:r>
        <w:rPr>
          <w:rFonts w:ascii="Arial" w:hAnsi="Arial" w:cs="Arial"/>
          <w:sz w:val="24"/>
          <w:szCs w:val="24"/>
        </w:rPr>
        <w:t>____________________________</w:t>
      </w:r>
    </w:p>
    <w:p w:rsidR="00113C24" w:rsidRPr="005A4883" w:rsidRDefault="00113C24" w:rsidP="005A4883">
      <w:pPr>
        <w:jc w:val="center"/>
        <w:rPr>
          <w:rFonts w:ascii="Arial" w:hAnsi="Arial" w:cs="Arial"/>
          <w:sz w:val="24"/>
          <w:szCs w:val="24"/>
        </w:rPr>
      </w:pPr>
      <w:r w:rsidRPr="005A4883">
        <w:rPr>
          <w:rFonts w:ascii="Arial" w:hAnsi="Arial" w:cs="Arial"/>
          <w:sz w:val="24"/>
          <w:szCs w:val="24"/>
        </w:rPr>
        <w:t>Jurado Principal</w:t>
      </w: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rsidP="00894B7B">
      <w:pPr>
        <w:jc w:val="center"/>
        <w:rPr>
          <w:rFonts w:ascii="Arial" w:hAnsi="Arial" w:cs="Arial"/>
          <w:sz w:val="24"/>
          <w:szCs w:val="24"/>
        </w:rPr>
      </w:pPr>
    </w:p>
    <w:p w:rsidR="00113C24" w:rsidRDefault="00113C24">
      <w:pPr>
        <w:rPr>
          <w:rFonts w:ascii="Arial" w:hAnsi="Arial" w:cs="Arial"/>
          <w:sz w:val="24"/>
          <w:szCs w:val="24"/>
        </w:rPr>
        <w:sectPr w:rsidR="00113C24" w:rsidSect="00E30C15">
          <w:pgSz w:w="12240" w:h="15840" w:code="1"/>
          <w:pgMar w:top="1701" w:right="1701" w:bottom="1701" w:left="1985" w:header="709" w:footer="709" w:gutter="0"/>
          <w:cols w:space="708"/>
          <w:docGrid w:linePitch="360"/>
        </w:sectPr>
      </w:pPr>
    </w:p>
    <w:p w:rsidR="00113C24" w:rsidRPr="00DE0131" w:rsidRDefault="00113C24" w:rsidP="00DE0131">
      <w:pPr>
        <w:jc w:val="center"/>
        <w:rPr>
          <w:rFonts w:ascii="Arial" w:hAnsi="Arial" w:cs="Arial"/>
          <w:b/>
          <w:bCs/>
          <w:sz w:val="28"/>
          <w:szCs w:val="28"/>
        </w:rPr>
      </w:pPr>
      <w:r w:rsidRPr="00DE0131">
        <w:rPr>
          <w:rFonts w:ascii="Arial" w:hAnsi="Arial" w:cs="Arial"/>
          <w:b/>
          <w:bCs/>
          <w:sz w:val="28"/>
          <w:szCs w:val="28"/>
        </w:rPr>
        <w:t>INDICE GENERAL</w:t>
      </w:r>
    </w:p>
    <w:p w:rsidR="00113C24" w:rsidRPr="00DE0131" w:rsidRDefault="00113C24" w:rsidP="00DE0131"/>
    <w:p w:rsidR="00113C24" w:rsidRPr="00DE0131" w:rsidRDefault="00113C24" w:rsidP="00DE0131"/>
    <w:p w:rsidR="00113C24" w:rsidRPr="00C033E0" w:rsidRDefault="00113C24">
      <w:pPr>
        <w:pStyle w:val="TOC1"/>
        <w:tabs>
          <w:tab w:val="right" w:leader="dot" w:pos="8544"/>
        </w:tabs>
        <w:rPr>
          <w:rFonts w:ascii="Arial" w:hAnsi="Arial" w:cs="Arial"/>
          <w:noProof/>
        </w:rPr>
      </w:pPr>
      <w:r w:rsidRPr="00C033E0">
        <w:rPr>
          <w:rFonts w:ascii="Arial" w:hAnsi="Arial" w:cs="Arial"/>
          <w:b/>
          <w:bCs/>
          <w:sz w:val="24"/>
          <w:szCs w:val="24"/>
        </w:rPr>
        <w:fldChar w:fldCharType="begin"/>
      </w:r>
      <w:r w:rsidRPr="00C033E0">
        <w:rPr>
          <w:rFonts w:ascii="Arial" w:hAnsi="Arial" w:cs="Arial"/>
          <w:b/>
          <w:bCs/>
          <w:sz w:val="24"/>
          <w:szCs w:val="24"/>
        </w:rPr>
        <w:instrText xml:space="preserve"> TOC \h \z \t "Título 1,1,Título 2,2,Título 3,3,Titulo 3,3" </w:instrText>
      </w:r>
      <w:r w:rsidRPr="00C033E0">
        <w:rPr>
          <w:rFonts w:ascii="Arial" w:hAnsi="Arial" w:cs="Arial"/>
          <w:b/>
          <w:bCs/>
          <w:sz w:val="24"/>
          <w:szCs w:val="24"/>
        </w:rPr>
        <w:fldChar w:fldCharType="separate"/>
      </w:r>
      <w:hyperlink w:anchor="_Toc345491470" w:history="1">
        <w:r w:rsidRPr="00C033E0">
          <w:rPr>
            <w:rStyle w:val="Hyperlink"/>
            <w:rFonts w:ascii="Arial" w:hAnsi="Arial" w:cs="Arial"/>
            <w:noProof/>
          </w:rPr>
          <w:t>AGRADECIMIENTO</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_Toc345491470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ii</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471" w:history="1">
        <w:r w:rsidRPr="00C033E0">
          <w:rPr>
            <w:rStyle w:val="Hyperlink"/>
            <w:rFonts w:ascii="Arial" w:hAnsi="Arial" w:cs="Arial"/>
            <w:noProof/>
          </w:rPr>
          <w:t>LISTA DE TABLAS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_Toc345491471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iii</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472" w:history="1">
        <w:r w:rsidRPr="00C033E0">
          <w:rPr>
            <w:rStyle w:val="Hyperlink"/>
            <w:rFonts w:ascii="Arial" w:hAnsi="Arial" w:cs="Arial"/>
            <w:noProof/>
          </w:rPr>
          <w:t>LISTA DE FIGURAS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_Toc345491472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iv</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473" w:history="1">
        <w:r w:rsidRPr="00C033E0">
          <w:rPr>
            <w:rStyle w:val="Hyperlink"/>
            <w:rFonts w:ascii="Arial" w:hAnsi="Arial" w:cs="Arial"/>
            <w:noProof/>
          </w:rPr>
          <w:t>LISTA DE ABREVIATURAS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_Toc345491473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v</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474" w:history="1">
        <w:r w:rsidRPr="00C033E0">
          <w:rPr>
            <w:rStyle w:val="Hyperlink"/>
            <w:rFonts w:ascii="Arial" w:hAnsi="Arial" w:cs="Arial"/>
            <w:noProof/>
          </w:rPr>
          <w:t>RESUMEN</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_Toc345491474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vi</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475" w:history="1">
        <w:r w:rsidRPr="00C033E0">
          <w:rPr>
            <w:rStyle w:val="Hyperlink"/>
            <w:rFonts w:ascii="Arial" w:hAnsi="Arial" w:cs="Arial"/>
            <w:noProof/>
          </w:rPr>
          <w:t>INTRODUCCIÓN</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_Toc345491475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476" w:history="1">
        <w:r w:rsidRPr="00C033E0">
          <w:rPr>
            <w:rStyle w:val="Hyperlink"/>
            <w:rFonts w:ascii="Arial" w:hAnsi="Arial" w:cs="Arial"/>
            <w:noProof/>
          </w:rPr>
          <w:t>METODOLOGÍA</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_Toc345491476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10</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477" w:history="1">
        <w:r w:rsidRPr="00C033E0">
          <w:rPr>
            <w:rStyle w:val="Hyperlink"/>
            <w:rFonts w:ascii="Arial" w:hAnsi="Arial" w:cs="Arial"/>
            <w:noProof/>
          </w:rPr>
          <w:t>ÁREA DE ESTUDIO</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_Toc345491477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10</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478" w:history="1">
        <w:r w:rsidRPr="00C033E0">
          <w:rPr>
            <w:rStyle w:val="Hyperlink"/>
            <w:rFonts w:ascii="Arial" w:hAnsi="Arial" w:cs="Arial"/>
            <w:noProof/>
          </w:rPr>
          <w:t>MUESTREO</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_Toc345491478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11</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479" w:history="1">
        <w:r w:rsidRPr="00C033E0">
          <w:rPr>
            <w:rStyle w:val="Hyperlink"/>
            <w:rFonts w:ascii="Arial" w:hAnsi="Arial" w:cs="Arial"/>
            <w:noProof/>
          </w:rPr>
          <w:t xml:space="preserve">ANÁLISIS </w:t>
        </w:r>
        <w:r w:rsidRPr="00C033E0">
          <w:rPr>
            <w:rStyle w:val="Hyperlink"/>
            <w:rFonts w:ascii="Arial" w:hAnsi="Arial" w:cs="Arial"/>
            <w:i/>
            <w:iCs/>
            <w:noProof/>
          </w:rPr>
          <w:t>in situ</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_Toc345491479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12</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0" w:history="1">
        <w:r w:rsidRPr="00C033E0">
          <w:rPr>
            <w:rStyle w:val="Hyperlink"/>
            <w:rFonts w:ascii="Arial" w:hAnsi="Arial" w:cs="Arial"/>
            <w:noProof/>
          </w:rPr>
          <w:t>Determinación de pH, temperatura, conductividad, salinidad y oxígeno disuelto</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_Toc345491480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12</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481" w:history="1">
        <w:r w:rsidRPr="00C033E0">
          <w:rPr>
            <w:rStyle w:val="Hyperlink"/>
            <w:rFonts w:ascii="Arial" w:hAnsi="Arial" w:cs="Arial"/>
            <w:noProof/>
          </w:rPr>
          <w:t>ANÁLISIS DE LAS MUESTRAS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_Toc345491481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12</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2" w:history="1">
        <w:r w:rsidRPr="00C033E0">
          <w:rPr>
            <w:rStyle w:val="Hyperlink"/>
            <w:rFonts w:ascii="Arial" w:hAnsi="Arial" w:cs="Arial"/>
            <w:noProof/>
          </w:rPr>
          <w:t>Separación de arenas, limos y arcillas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_Toc345491482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12</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3" w:history="1">
        <w:r w:rsidRPr="00C033E0">
          <w:rPr>
            <w:rStyle w:val="Hyperlink"/>
            <w:rFonts w:ascii="Arial" w:hAnsi="Arial" w:cs="Arial"/>
            <w:noProof/>
          </w:rPr>
          <w:t>Preparación de las muestras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_Toc345491483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13</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4" w:history="1">
        <w:r w:rsidRPr="00C033E0">
          <w:rPr>
            <w:rStyle w:val="Hyperlink"/>
            <w:rFonts w:ascii="Arial" w:hAnsi="Arial" w:cs="Arial"/>
            <w:noProof/>
          </w:rPr>
          <w:t>Material volátil a 450°C (MV450)</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_Toc345491484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13</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5" w:history="1">
        <w:r w:rsidRPr="00C033E0">
          <w:rPr>
            <w:rStyle w:val="Hyperlink"/>
            <w:rFonts w:ascii="Arial" w:hAnsi="Arial" w:cs="Arial"/>
            <w:noProof/>
          </w:rPr>
          <w:t>Carbono orgánico (Corg)</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_Toc345491485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14</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6" w:history="1">
        <w:r w:rsidRPr="00C033E0">
          <w:rPr>
            <w:rStyle w:val="Hyperlink"/>
            <w:rFonts w:ascii="Arial" w:hAnsi="Arial" w:cs="Arial"/>
            <w:noProof/>
          </w:rPr>
          <w:t>Carbonatos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_Toc345491486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14</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7" w:history="1">
        <w:r w:rsidRPr="00C033E0">
          <w:rPr>
            <w:rStyle w:val="Hyperlink"/>
            <w:rFonts w:ascii="Arial" w:hAnsi="Arial" w:cs="Arial"/>
            <w:noProof/>
          </w:rPr>
          <w:t>Nitrógeno y fósforo total (NT y PT)</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_Toc345491487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14</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8" w:history="1">
        <w:r w:rsidRPr="00C033E0">
          <w:rPr>
            <w:rStyle w:val="Hyperlink"/>
            <w:rFonts w:ascii="Arial" w:hAnsi="Arial" w:cs="Arial"/>
            <w:noProof/>
          </w:rPr>
          <w:t>Fósforo biodisponible</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_Toc345491488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15</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89" w:history="1">
        <w:r w:rsidRPr="00C033E0">
          <w:rPr>
            <w:rStyle w:val="Hyperlink"/>
            <w:rFonts w:ascii="Arial" w:hAnsi="Arial" w:cs="Arial"/>
            <w:noProof/>
          </w:rPr>
          <w:t>Precisión de los resultados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_Toc345491489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15</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90" w:history="1">
        <w:r w:rsidRPr="00C033E0">
          <w:rPr>
            <w:rStyle w:val="Hyperlink"/>
            <w:rFonts w:ascii="Arial" w:hAnsi="Arial" w:cs="Arial"/>
            <w:noProof/>
            <w:lang w:val="es-ES_tradnl"/>
          </w:rPr>
          <w:t>Análisis estadísticos de los resultados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_Toc345491490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16</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491" w:history="1">
        <w:r w:rsidRPr="00C033E0">
          <w:rPr>
            <w:rStyle w:val="Hyperlink"/>
            <w:rFonts w:ascii="Arial" w:hAnsi="Arial" w:cs="Arial"/>
            <w:noProof/>
          </w:rPr>
          <w:t>RESULTADOS Y DISCUSIÓN</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_Toc345491491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17</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492" w:history="1">
        <w:r w:rsidRPr="00C033E0">
          <w:rPr>
            <w:rStyle w:val="Hyperlink"/>
            <w:rFonts w:ascii="Arial" w:hAnsi="Arial" w:cs="Arial"/>
            <w:noProof/>
          </w:rPr>
          <w:t>PARÁMETROS HIDROGRÁFICOS E HIDROQUÍMICOS DE LAS AGUAS SUPERFICIALES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_Toc345491492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17</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93" w:history="1">
        <w:r w:rsidRPr="00C033E0">
          <w:rPr>
            <w:rStyle w:val="Hyperlink"/>
            <w:rFonts w:ascii="Arial" w:hAnsi="Arial" w:cs="Arial"/>
            <w:noProof/>
          </w:rPr>
          <w:t xml:space="preserve">pH, temperatura, conductividad, salinidad y oxígeno disuelto obtenidos en el análisis </w:t>
        </w:r>
        <w:r w:rsidRPr="00C033E0">
          <w:rPr>
            <w:rStyle w:val="Hyperlink"/>
            <w:rFonts w:ascii="Arial" w:hAnsi="Arial" w:cs="Arial"/>
            <w:i/>
            <w:iCs/>
            <w:noProof/>
          </w:rPr>
          <w:t xml:space="preserve">in situ </w:t>
        </w:r>
        <w:r w:rsidRPr="00C033E0">
          <w:rPr>
            <w:rStyle w:val="Hyperlink"/>
            <w:rFonts w:ascii="Arial" w:hAnsi="Arial" w:cs="Arial"/>
            <w:noProof/>
          </w:rPr>
          <w:t>de las aguas superficiales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_Toc345491493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17</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494" w:history="1">
        <w:r w:rsidRPr="00C033E0">
          <w:rPr>
            <w:rStyle w:val="Hyperlink"/>
            <w:rFonts w:ascii="Arial" w:hAnsi="Arial" w:cs="Arial"/>
            <w:noProof/>
          </w:rPr>
          <w:t>GRANULOMETRÍA DE LOS SEDIMENTOS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_Toc345491494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21</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495" w:history="1">
        <w:r w:rsidRPr="00C033E0">
          <w:rPr>
            <w:rStyle w:val="Hyperlink"/>
            <w:rFonts w:ascii="Arial" w:hAnsi="Arial" w:cs="Arial"/>
            <w:noProof/>
          </w:rPr>
          <w:t>CARBONO, NITRÓGENO Y FÓSFORO EN LOS SEDIMENTOS DEL ÁREA DE ESTUDIO</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_Toc345491495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24</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96" w:history="1">
        <w:r w:rsidRPr="00C033E0">
          <w:rPr>
            <w:rStyle w:val="Hyperlink"/>
            <w:rFonts w:ascii="Arial" w:hAnsi="Arial" w:cs="Arial"/>
            <w:noProof/>
          </w:rPr>
          <w:t>Material volátil a 450°C</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_Toc345491496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24</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97" w:history="1">
        <w:r w:rsidRPr="00C033E0">
          <w:rPr>
            <w:rStyle w:val="Hyperlink"/>
            <w:rFonts w:ascii="Arial" w:hAnsi="Arial" w:cs="Arial"/>
            <w:noProof/>
          </w:rPr>
          <w:t>Carbono orgánico (Corg.)</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_Toc345491497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27</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98" w:history="1">
        <w:r w:rsidRPr="00C033E0">
          <w:rPr>
            <w:rStyle w:val="Hyperlink"/>
            <w:rFonts w:ascii="Arial" w:hAnsi="Arial" w:cs="Arial"/>
            <w:noProof/>
          </w:rPr>
          <w:t>Carbonatos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_Toc345491498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29</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499" w:history="1">
        <w:r w:rsidRPr="00C033E0">
          <w:rPr>
            <w:rStyle w:val="Hyperlink"/>
            <w:rFonts w:ascii="Arial" w:hAnsi="Arial" w:cs="Arial"/>
            <w:noProof/>
          </w:rPr>
          <w:t>Nitrógeno total (NT)</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_Toc345491499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31</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500" w:history="1">
        <w:r w:rsidRPr="00C033E0">
          <w:rPr>
            <w:rStyle w:val="Hyperlink"/>
            <w:rFonts w:ascii="Arial" w:hAnsi="Arial" w:cs="Arial"/>
            <w:noProof/>
          </w:rPr>
          <w:t>Fósforo total (PT)</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_Toc345491500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33</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501" w:history="1">
        <w:r w:rsidRPr="00C033E0">
          <w:rPr>
            <w:rStyle w:val="Hyperlink"/>
            <w:rFonts w:ascii="Arial" w:hAnsi="Arial" w:cs="Arial"/>
            <w:noProof/>
          </w:rPr>
          <w:t>Fósforo biodisponible (Pbio.)</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_Toc345491501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35</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502" w:history="1">
        <w:r w:rsidRPr="00C033E0">
          <w:rPr>
            <w:rStyle w:val="Hyperlink"/>
            <w:rFonts w:ascii="Arial" w:hAnsi="Arial" w:cs="Arial"/>
            <w:noProof/>
          </w:rPr>
          <w:t>Relación NT/PT</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_Toc345491502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37</w:t>
        </w:r>
        <w:r w:rsidRPr="00C033E0">
          <w:rPr>
            <w:rFonts w:ascii="Arial" w:hAnsi="Arial" w:cs="Arial"/>
            <w:noProof/>
            <w:webHidden/>
          </w:rPr>
          <w:fldChar w:fldCharType="end"/>
        </w:r>
      </w:hyperlink>
    </w:p>
    <w:p w:rsidR="00113C24" w:rsidRPr="00C033E0" w:rsidRDefault="00113C24">
      <w:pPr>
        <w:pStyle w:val="TOC2"/>
        <w:tabs>
          <w:tab w:val="right" w:leader="dot" w:pos="8544"/>
        </w:tabs>
        <w:rPr>
          <w:rFonts w:ascii="Arial" w:hAnsi="Arial" w:cs="Arial"/>
          <w:noProof/>
        </w:rPr>
      </w:pPr>
      <w:hyperlink w:anchor="_Toc345491503" w:history="1">
        <w:r w:rsidRPr="00C033E0">
          <w:rPr>
            <w:rStyle w:val="Hyperlink"/>
            <w:rFonts w:ascii="Arial" w:hAnsi="Arial" w:cs="Arial"/>
            <w:noProof/>
          </w:rPr>
          <w:t>ANÁLISIS ESTADÍSTICOS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_Toc345491503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38</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504" w:history="1">
        <w:r w:rsidRPr="00C033E0">
          <w:rPr>
            <w:rStyle w:val="Hyperlink"/>
            <w:rFonts w:ascii="Arial" w:hAnsi="Arial" w:cs="Arial"/>
            <w:noProof/>
          </w:rPr>
          <w:t>Análisis de conglomerados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_Toc345491504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38</w:t>
        </w:r>
        <w:r w:rsidRPr="00C033E0">
          <w:rPr>
            <w:rFonts w:ascii="Arial" w:hAnsi="Arial" w:cs="Arial"/>
            <w:noProof/>
            <w:webHidden/>
          </w:rPr>
          <w:fldChar w:fldCharType="end"/>
        </w:r>
      </w:hyperlink>
    </w:p>
    <w:p w:rsidR="00113C24" w:rsidRPr="00C033E0" w:rsidRDefault="00113C24">
      <w:pPr>
        <w:pStyle w:val="TOC3"/>
        <w:tabs>
          <w:tab w:val="right" w:leader="dot" w:pos="8544"/>
        </w:tabs>
        <w:rPr>
          <w:rFonts w:ascii="Arial" w:hAnsi="Arial" w:cs="Arial"/>
          <w:noProof/>
        </w:rPr>
      </w:pPr>
      <w:hyperlink w:anchor="_Toc345491505" w:history="1">
        <w:r w:rsidRPr="00C033E0">
          <w:rPr>
            <w:rStyle w:val="Hyperlink"/>
            <w:rFonts w:ascii="Arial" w:hAnsi="Arial" w:cs="Arial"/>
            <w:noProof/>
          </w:rPr>
          <w:t>Matriz de correlación de Pearson</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_Toc345491505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41</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506" w:history="1">
        <w:r w:rsidRPr="00C033E0">
          <w:rPr>
            <w:rStyle w:val="Hyperlink"/>
            <w:rFonts w:ascii="Arial" w:hAnsi="Arial" w:cs="Arial"/>
            <w:noProof/>
          </w:rPr>
          <w:t>CONCLUSIONES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_Toc345491506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43</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507" w:history="1">
        <w:r w:rsidRPr="00C033E0">
          <w:rPr>
            <w:rStyle w:val="Hyperlink"/>
            <w:rFonts w:ascii="Arial" w:hAnsi="Arial" w:cs="Arial"/>
            <w:noProof/>
          </w:rPr>
          <w:t>RECOMENDACIONES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_Toc345491507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44</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508" w:history="1">
        <w:r w:rsidRPr="00C033E0">
          <w:rPr>
            <w:rStyle w:val="Hyperlink"/>
            <w:rFonts w:ascii="Arial" w:hAnsi="Arial" w:cs="Arial"/>
            <w:noProof/>
          </w:rPr>
          <w:t>BIBLIOGRAFÍA</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_Toc345491508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45</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509" w:history="1">
        <w:r w:rsidRPr="00C033E0">
          <w:rPr>
            <w:rStyle w:val="Hyperlink"/>
            <w:rFonts w:ascii="Arial" w:hAnsi="Arial" w:cs="Arial"/>
            <w:noProof/>
          </w:rPr>
          <w:t>APÉNDICE</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_Toc345491509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53</w:t>
        </w:r>
        <w:r w:rsidRPr="00C033E0">
          <w:rPr>
            <w:rFonts w:ascii="Arial" w:hAnsi="Arial" w:cs="Arial"/>
            <w:noProof/>
            <w:webHidden/>
          </w:rPr>
          <w:fldChar w:fldCharType="end"/>
        </w:r>
      </w:hyperlink>
    </w:p>
    <w:p w:rsidR="00113C24" w:rsidRPr="00C033E0" w:rsidRDefault="00113C24">
      <w:pPr>
        <w:pStyle w:val="TOC1"/>
        <w:tabs>
          <w:tab w:val="right" w:leader="dot" w:pos="8544"/>
        </w:tabs>
        <w:rPr>
          <w:rFonts w:ascii="Arial" w:hAnsi="Arial" w:cs="Arial"/>
          <w:noProof/>
        </w:rPr>
      </w:pPr>
      <w:hyperlink w:anchor="_Toc345491510" w:history="1">
        <w:r w:rsidRPr="00C033E0">
          <w:rPr>
            <w:rStyle w:val="Hyperlink"/>
            <w:rFonts w:ascii="Arial" w:hAnsi="Arial" w:cs="Arial"/>
            <w:noProof/>
          </w:rPr>
          <w:t>Hoja de Metadatos</w:t>
        </w:r>
        <w:r w:rsidRPr="00C033E0">
          <w:rPr>
            <w:rFonts w:ascii="Arial" w:hAnsi="Arial" w:cs="Arial"/>
            <w:noProof/>
            <w:webHidden/>
          </w:rPr>
          <w:tab/>
        </w:r>
        <w:r w:rsidRPr="00C033E0">
          <w:rPr>
            <w:rFonts w:ascii="Arial" w:hAnsi="Arial" w:cs="Arial"/>
            <w:noProof/>
            <w:webHidden/>
          </w:rPr>
          <w:fldChar w:fldCharType="begin"/>
        </w:r>
        <w:r w:rsidRPr="00C033E0">
          <w:rPr>
            <w:rFonts w:ascii="Arial" w:hAnsi="Arial" w:cs="Arial"/>
            <w:noProof/>
            <w:webHidden/>
          </w:rPr>
          <w:instrText xml:space="preserve"> PAGEREF _Toc345491510 \h </w:instrText>
        </w:r>
        <w:r w:rsidRPr="00C033E0">
          <w:rPr>
            <w:rFonts w:ascii="Arial" w:hAnsi="Arial" w:cs="Arial"/>
            <w:noProof/>
          </w:rPr>
        </w:r>
        <w:r w:rsidRPr="00C033E0">
          <w:rPr>
            <w:rFonts w:ascii="Arial" w:hAnsi="Arial" w:cs="Arial"/>
            <w:noProof/>
            <w:webHidden/>
          </w:rPr>
          <w:fldChar w:fldCharType="separate"/>
        </w:r>
        <w:r w:rsidRPr="00C033E0">
          <w:rPr>
            <w:rFonts w:ascii="Arial" w:hAnsi="Arial" w:cs="Arial"/>
            <w:noProof/>
            <w:webHidden/>
          </w:rPr>
          <w:t>59</w:t>
        </w:r>
        <w:r w:rsidRPr="00C033E0">
          <w:rPr>
            <w:rFonts w:ascii="Arial" w:hAnsi="Arial" w:cs="Arial"/>
            <w:noProof/>
            <w:webHidden/>
          </w:rPr>
          <w:fldChar w:fldCharType="end"/>
        </w:r>
      </w:hyperlink>
    </w:p>
    <w:p w:rsidR="00113C24" w:rsidRDefault="00113C24" w:rsidP="008604BA">
      <w:pPr>
        <w:jc w:val="center"/>
        <w:outlineLvl w:val="0"/>
        <w:rPr>
          <w:rFonts w:ascii="Arial" w:hAnsi="Arial" w:cs="Arial"/>
          <w:b/>
          <w:bCs/>
          <w:sz w:val="24"/>
          <w:szCs w:val="24"/>
        </w:rPr>
        <w:sectPr w:rsidR="00113C24" w:rsidSect="00905128">
          <w:headerReference w:type="default" r:id="rId10"/>
          <w:footerReference w:type="default" r:id="rId11"/>
          <w:pgSz w:w="12240" w:h="15840" w:code="1"/>
          <w:pgMar w:top="1701" w:right="1701" w:bottom="1701" w:left="1985" w:header="709" w:footer="709" w:gutter="0"/>
          <w:pgNumType w:fmt="lowerRoman" w:start="1"/>
          <w:cols w:space="708"/>
          <w:docGrid w:linePitch="360"/>
        </w:sectPr>
      </w:pPr>
      <w:r w:rsidRPr="00C033E0">
        <w:rPr>
          <w:rFonts w:ascii="Arial" w:hAnsi="Arial" w:cs="Arial"/>
          <w:b/>
          <w:bCs/>
          <w:sz w:val="24"/>
          <w:szCs w:val="24"/>
        </w:rPr>
        <w:fldChar w:fldCharType="end"/>
      </w:r>
    </w:p>
    <w:p w:rsidR="00113C24" w:rsidRDefault="00113C24" w:rsidP="008604BA">
      <w:pPr>
        <w:jc w:val="center"/>
        <w:outlineLvl w:val="0"/>
        <w:rPr>
          <w:rFonts w:ascii="Arial" w:hAnsi="Arial" w:cs="Arial"/>
          <w:b/>
          <w:bCs/>
          <w:sz w:val="24"/>
          <w:szCs w:val="24"/>
        </w:rPr>
      </w:pPr>
      <w:r>
        <w:rPr>
          <w:rFonts w:ascii="Arial" w:hAnsi="Arial" w:cs="Arial"/>
          <w:b/>
          <w:bCs/>
          <w:sz w:val="24"/>
          <w:szCs w:val="24"/>
        </w:rPr>
        <w:t>DEDICATORIA</w:t>
      </w:r>
    </w:p>
    <w:p w:rsidR="00113C24" w:rsidRDefault="00113C24" w:rsidP="00894B7B">
      <w:pPr>
        <w:jc w:val="center"/>
        <w:rPr>
          <w:rFonts w:ascii="Arial" w:hAnsi="Arial" w:cs="Arial"/>
          <w:b/>
          <w:bCs/>
          <w:sz w:val="24"/>
          <w:szCs w:val="24"/>
        </w:rPr>
      </w:pPr>
    </w:p>
    <w:p w:rsidR="00113C24" w:rsidRDefault="00113C24" w:rsidP="00977C3B">
      <w:pPr>
        <w:rPr>
          <w:rFonts w:ascii="Arial" w:hAnsi="Arial" w:cs="Arial"/>
          <w:sz w:val="24"/>
          <w:szCs w:val="24"/>
        </w:rPr>
      </w:pPr>
      <w:r>
        <w:rPr>
          <w:rFonts w:ascii="Arial" w:hAnsi="Arial" w:cs="Arial"/>
          <w:sz w:val="24"/>
          <w:szCs w:val="24"/>
        </w:rPr>
        <w:tab/>
        <w:t>A Dios, por haberme iluminado y dado el conocimiento para el logro de una de mis tantas metas.</w:t>
      </w:r>
    </w:p>
    <w:p w:rsidR="00113C24" w:rsidRDefault="00113C24" w:rsidP="00977C3B">
      <w:pPr>
        <w:rPr>
          <w:rFonts w:ascii="Arial" w:hAnsi="Arial" w:cs="Arial"/>
          <w:sz w:val="24"/>
          <w:szCs w:val="24"/>
        </w:rPr>
      </w:pPr>
    </w:p>
    <w:p w:rsidR="00113C24" w:rsidRDefault="00113C24" w:rsidP="00977C3B">
      <w:pPr>
        <w:rPr>
          <w:rFonts w:ascii="Arial" w:hAnsi="Arial" w:cs="Arial"/>
          <w:sz w:val="24"/>
          <w:szCs w:val="24"/>
        </w:rPr>
      </w:pPr>
      <w:r>
        <w:rPr>
          <w:rFonts w:ascii="Arial" w:hAnsi="Arial" w:cs="Arial"/>
          <w:sz w:val="24"/>
          <w:szCs w:val="24"/>
        </w:rPr>
        <w:tab/>
        <w:t>A mis padres, Tamara Castillo y Luis Rivero, por darme además de la vida, su apoyo incondicional durante mis estudios.</w:t>
      </w:r>
    </w:p>
    <w:p w:rsidR="00113C24" w:rsidRDefault="00113C24" w:rsidP="00977C3B">
      <w:pPr>
        <w:rPr>
          <w:rFonts w:ascii="Arial" w:hAnsi="Arial" w:cs="Arial"/>
          <w:sz w:val="24"/>
          <w:szCs w:val="24"/>
        </w:rPr>
      </w:pPr>
    </w:p>
    <w:p w:rsidR="00113C24" w:rsidRDefault="00113C24" w:rsidP="00977C3B">
      <w:pPr>
        <w:rPr>
          <w:rFonts w:ascii="Arial" w:hAnsi="Arial" w:cs="Arial"/>
          <w:sz w:val="24"/>
          <w:szCs w:val="24"/>
        </w:rPr>
      </w:pPr>
      <w:r>
        <w:rPr>
          <w:rFonts w:ascii="Arial" w:hAnsi="Arial" w:cs="Arial"/>
          <w:sz w:val="24"/>
          <w:szCs w:val="24"/>
        </w:rPr>
        <w:tab/>
        <w:t>A tía “Margot”, por haber sido mi segunda madre en el transcurso de la carrera.</w:t>
      </w:r>
    </w:p>
    <w:p w:rsidR="00113C24" w:rsidRDefault="00113C24" w:rsidP="00977C3B">
      <w:pPr>
        <w:rPr>
          <w:rFonts w:ascii="Arial" w:hAnsi="Arial" w:cs="Arial"/>
          <w:sz w:val="24"/>
          <w:szCs w:val="24"/>
        </w:rPr>
      </w:pPr>
    </w:p>
    <w:p w:rsidR="00113C24" w:rsidRPr="005A4883" w:rsidRDefault="00113C24" w:rsidP="005A4883">
      <w:pPr>
        <w:rPr>
          <w:rFonts w:ascii="Arial" w:hAnsi="Arial" w:cs="Arial"/>
          <w:sz w:val="24"/>
          <w:szCs w:val="24"/>
        </w:rPr>
      </w:pPr>
      <w:r>
        <w:tab/>
      </w:r>
      <w:r w:rsidRPr="005A4883">
        <w:rPr>
          <w:rFonts w:ascii="Arial" w:hAnsi="Arial" w:cs="Arial"/>
          <w:sz w:val="24"/>
          <w:szCs w:val="24"/>
        </w:rPr>
        <w:t>A todos mis hermanos, en especial a Kevin y Arianna.</w:t>
      </w:r>
    </w:p>
    <w:p w:rsidR="00113C24" w:rsidRDefault="00113C24" w:rsidP="00977C3B">
      <w:pPr>
        <w:rPr>
          <w:rFonts w:ascii="Arial" w:hAnsi="Arial" w:cs="Arial"/>
          <w:sz w:val="24"/>
          <w:szCs w:val="24"/>
        </w:rPr>
      </w:pPr>
      <w:r>
        <w:rPr>
          <w:rFonts w:ascii="Arial" w:hAnsi="Arial" w:cs="Arial"/>
          <w:sz w:val="24"/>
          <w:szCs w:val="24"/>
        </w:rPr>
        <w:tab/>
      </w:r>
    </w:p>
    <w:p w:rsidR="00113C24" w:rsidRPr="005A4883" w:rsidRDefault="00113C24" w:rsidP="005A4883">
      <w:pPr>
        <w:rPr>
          <w:rFonts w:ascii="Arial" w:hAnsi="Arial" w:cs="Arial"/>
          <w:sz w:val="24"/>
          <w:szCs w:val="24"/>
        </w:rPr>
      </w:pPr>
      <w:r>
        <w:tab/>
      </w:r>
      <w:r w:rsidRPr="005A4883">
        <w:rPr>
          <w:rFonts w:ascii="Arial" w:hAnsi="Arial" w:cs="Arial"/>
          <w:sz w:val="24"/>
          <w:szCs w:val="24"/>
        </w:rPr>
        <w:t>A mi prima María Tochón, por su incondicional amistad y cariño.</w:t>
      </w:r>
    </w:p>
    <w:p w:rsidR="00113C24" w:rsidRPr="005A4883" w:rsidRDefault="00113C24" w:rsidP="005A4883">
      <w:pPr>
        <w:rPr>
          <w:rFonts w:ascii="Arial" w:hAnsi="Arial" w:cs="Arial"/>
          <w:sz w:val="24"/>
          <w:szCs w:val="24"/>
        </w:rPr>
      </w:pPr>
    </w:p>
    <w:p w:rsidR="00113C24" w:rsidRDefault="00113C24" w:rsidP="00977C3B">
      <w:pPr>
        <w:rPr>
          <w:rFonts w:ascii="Arial" w:hAnsi="Arial" w:cs="Arial"/>
          <w:sz w:val="24"/>
          <w:szCs w:val="24"/>
        </w:rPr>
      </w:pPr>
      <w:r>
        <w:rPr>
          <w:rFonts w:ascii="Arial" w:hAnsi="Arial" w:cs="Arial"/>
          <w:sz w:val="24"/>
          <w:szCs w:val="24"/>
        </w:rPr>
        <w:tab/>
        <w:t>A mis compañeros y amigos Oriana Brea  y Carlos Malavé, por siempre estar ahí en los momentos buenos y malos. Gracias por todo su apoyo y cariño.</w:t>
      </w:r>
    </w:p>
    <w:p w:rsidR="00113C24" w:rsidRDefault="00113C24" w:rsidP="00977C3B">
      <w:pPr>
        <w:rPr>
          <w:rFonts w:ascii="Arial" w:hAnsi="Arial" w:cs="Arial"/>
          <w:sz w:val="24"/>
          <w:szCs w:val="24"/>
        </w:rPr>
      </w:pPr>
    </w:p>
    <w:p w:rsidR="00113C24" w:rsidRDefault="00113C24" w:rsidP="00977C3B">
      <w:pPr>
        <w:rPr>
          <w:rFonts w:ascii="Arial" w:hAnsi="Arial" w:cs="Arial"/>
          <w:sz w:val="24"/>
          <w:szCs w:val="24"/>
        </w:rPr>
      </w:pPr>
      <w:r>
        <w:rPr>
          <w:rFonts w:ascii="Arial" w:hAnsi="Arial" w:cs="Arial"/>
          <w:sz w:val="24"/>
          <w:szCs w:val="24"/>
        </w:rPr>
        <w:tab/>
        <w:t>A la familia Malavé Camacho, a la Sra. Magalis Malavé de Alayón y al Sr. Luis Alayón, por darme la oportunidad de compartir gratos momentos y haberme hecho sentir como uno más de la familia.</w:t>
      </w:r>
    </w:p>
    <w:p w:rsidR="00113C24" w:rsidRDefault="00113C24" w:rsidP="00977C3B">
      <w:pPr>
        <w:rPr>
          <w:rFonts w:ascii="Arial" w:hAnsi="Arial" w:cs="Arial"/>
          <w:sz w:val="24"/>
          <w:szCs w:val="24"/>
        </w:rPr>
      </w:pPr>
    </w:p>
    <w:p w:rsidR="00113C24" w:rsidRDefault="00113C24" w:rsidP="00977C3B">
      <w:pPr>
        <w:rPr>
          <w:rFonts w:ascii="Arial" w:hAnsi="Arial" w:cs="Arial"/>
          <w:sz w:val="24"/>
          <w:szCs w:val="24"/>
        </w:rPr>
      </w:pPr>
      <w:r>
        <w:rPr>
          <w:rFonts w:ascii="Arial" w:hAnsi="Arial" w:cs="Arial"/>
          <w:sz w:val="24"/>
          <w:szCs w:val="24"/>
        </w:rPr>
        <w:tab/>
        <w:t>A mis padrinos Nelson Caraballo y Arcides Arzola, por ser parte fundamental de este logro.</w:t>
      </w:r>
    </w:p>
    <w:p w:rsidR="00113C24" w:rsidRDefault="00113C24" w:rsidP="00CC682A">
      <w:pPr>
        <w:rPr>
          <w:rFonts w:ascii="Arial" w:hAnsi="Arial" w:cs="Arial"/>
          <w:sz w:val="24"/>
          <w:szCs w:val="24"/>
        </w:rPr>
      </w:pPr>
    </w:p>
    <w:p w:rsidR="00113C24" w:rsidRDefault="00113C24" w:rsidP="00CC682A">
      <w:pPr>
        <w:rPr>
          <w:rFonts w:ascii="Arial" w:hAnsi="Arial" w:cs="Arial"/>
          <w:sz w:val="24"/>
          <w:szCs w:val="24"/>
        </w:rPr>
      </w:pPr>
      <w:r>
        <w:rPr>
          <w:rFonts w:ascii="Arial" w:hAnsi="Arial" w:cs="Arial"/>
          <w:sz w:val="24"/>
          <w:szCs w:val="24"/>
        </w:rPr>
        <w:tab/>
        <w:t>A mis compañeros y amigos: Patricia, María José, Elibeth, Joel, Aurimil y Rosángeles,</w:t>
      </w:r>
      <w:r w:rsidRPr="00567D1A">
        <w:rPr>
          <w:rFonts w:ascii="Arial" w:hAnsi="Arial" w:cs="Arial"/>
          <w:sz w:val="24"/>
          <w:szCs w:val="24"/>
        </w:rPr>
        <w:t xml:space="preserve"> </w:t>
      </w:r>
      <w:r>
        <w:rPr>
          <w:rFonts w:ascii="Arial" w:hAnsi="Arial" w:cs="Arial"/>
          <w:sz w:val="24"/>
          <w:szCs w:val="24"/>
        </w:rPr>
        <w:t>por compartir muchos momentos, tanto en la universidad como fuera de ella.</w:t>
      </w:r>
    </w:p>
    <w:p w:rsidR="00113C24" w:rsidRDefault="00113C24" w:rsidP="00977C3B">
      <w:pPr>
        <w:rPr>
          <w:rFonts w:ascii="Arial" w:hAnsi="Arial" w:cs="Arial"/>
          <w:sz w:val="24"/>
          <w:szCs w:val="24"/>
        </w:rPr>
      </w:pPr>
    </w:p>
    <w:p w:rsidR="00113C24" w:rsidRDefault="00113C24" w:rsidP="00977C3B">
      <w:pPr>
        <w:rPr>
          <w:rFonts w:ascii="Arial" w:hAnsi="Arial" w:cs="Arial"/>
          <w:sz w:val="24"/>
          <w:szCs w:val="24"/>
        </w:rPr>
      </w:pPr>
      <w:r>
        <w:rPr>
          <w:rFonts w:ascii="Arial" w:hAnsi="Arial" w:cs="Arial"/>
          <w:sz w:val="24"/>
          <w:szCs w:val="24"/>
        </w:rPr>
        <w:tab/>
        <w:t>A todas esas personas que de una u otra manera fueron parte de mis años en la universidad.</w:t>
      </w:r>
    </w:p>
    <w:p w:rsidR="00113C24" w:rsidRDefault="00113C24" w:rsidP="00977C3B">
      <w:pPr>
        <w:rPr>
          <w:rFonts w:ascii="Arial" w:hAnsi="Arial" w:cs="Arial"/>
          <w:sz w:val="24"/>
          <w:szCs w:val="24"/>
        </w:rPr>
      </w:pPr>
      <w:r>
        <w:rPr>
          <w:rFonts w:ascii="Arial" w:hAnsi="Arial" w:cs="Arial"/>
          <w:sz w:val="24"/>
          <w:szCs w:val="24"/>
        </w:rPr>
        <w:tab/>
      </w:r>
    </w:p>
    <w:p w:rsidR="00113C24" w:rsidRDefault="00113C24" w:rsidP="00977C3B">
      <w:pPr>
        <w:rPr>
          <w:rFonts w:ascii="Arial" w:hAnsi="Arial" w:cs="Arial"/>
          <w:sz w:val="24"/>
          <w:szCs w:val="24"/>
        </w:rPr>
      </w:pPr>
      <w:r>
        <w:rPr>
          <w:rFonts w:ascii="Arial" w:hAnsi="Arial" w:cs="Arial"/>
          <w:sz w:val="24"/>
          <w:szCs w:val="24"/>
        </w:rPr>
        <w:tab/>
      </w:r>
    </w:p>
    <w:p w:rsidR="00113C24" w:rsidRDefault="00113C24">
      <w:pPr>
        <w:rPr>
          <w:rFonts w:ascii="Arial" w:hAnsi="Arial" w:cs="Arial"/>
          <w:sz w:val="24"/>
          <w:szCs w:val="24"/>
        </w:rPr>
        <w:sectPr w:rsidR="00113C24" w:rsidSect="00905128">
          <w:pgSz w:w="12240" w:h="15840" w:code="1"/>
          <w:pgMar w:top="1701" w:right="1701" w:bottom="1701" w:left="1985" w:header="709" w:footer="709" w:gutter="0"/>
          <w:pgNumType w:fmt="lowerRoman" w:start="1"/>
          <w:cols w:space="708"/>
          <w:docGrid w:linePitch="360"/>
        </w:sectPr>
      </w:pPr>
    </w:p>
    <w:p w:rsidR="00113C24" w:rsidRDefault="00113C24" w:rsidP="00096A30">
      <w:pPr>
        <w:pStyle w:val="Heading1"/>
        <w:jc w:val="center"/>
      </w:pPr>
      <w:bookmarkStart w:id="0" w:name="_Toc345491470"/>
      <w:r>
        <w:t>AGRADECIMIENTO</w:t>
      </w:r>
      <w:bookmarkEnd w:id="0"/>
    </w:p>
    <w:p w:rsidR="00113C24" w:rsidRDefault="00113C24" w:rsidP="00894B7B">
      <w:pPr>
        <w:jc w:val="center"/>
        <w:rPr>
          <w:rFonts w:ascii="Arial" w:hAnsi="Arial" w:cs="Arial"/>
          <w:b/>
          <w:bCs/>
          <w:sz w:val="24"/>
          <w:szCs w:val="24"/>
        </w:rPr>
      </w:pPr>
    </w:p>
    <w:p w:rsidR="00113C24" w:rsidRDefault="00113C24" w:rsidP="00BD409F">
      <w:pPr>
        <w:ind w:firstLine="708"/>
        <w:rPr>
          <w:rFonts w:ascii="Arial" w:hAnsi="Arial" w:cs="Arial"/>
          <w:sz w:val="24"/>
          <w:szCs w:val="24"/>
        </w:rPr>
      </w:pPr>
      <w:r>
        <w:rPr>
          <w:rFonts w:ascii="Arial" w:hAnsi="Arial" w:cs="Arial"/>
          <w:sz w:val="24"/>
          <w:szCs w:val="24"/>
        </w:rPr>
        <w:t>A la MSc. Damarys Aguilera por asesorarme y haber tenido toda su paciencia en la elaboración de la tesis.</w:t>
      </w:r>
    </w:p>
    <w:p w:rsidR="00113C24" w:rsidRDefault="00113C24" w:rsidP="00BD409F">
      <w:pPr>
        <w:rPr>
          <w:rFonts w:ascii="Arial" w:hAnsi="Arial" w:cs="Arial"/>
          <w:sz w:val="24"/>
          <w:szCs w:val="24"/>
        </w:rPr>
      </w:pPr>
    </w:p>
    <w:p w:rsidR="00113C24" w:rsidRDefault="00113C24" w:rsidP="00BD409F">
      <w:pPr>
        <w:rPr>
          <w:rFonts w:ascii="Arial" w:hAnsi="Arial" w:cs="Arial"/>
          <w:sz w:val="24"/>
          <w:szCs w:val="24"/>
          <w:lang w:val="es-ES"/>
        </w:rPr>
      </w:pPr>
      <w:r>
        <w:rPr>
          <w:rFonts w:ascii="Arial" w:hAnsi="Arial" w:cs="Arial"/>
          <w:sz w:val="24"/>
          <w:szCs w:val="24"/>
        </w:rPr>
        <w:t xml:space="preserve"> </w:t>
      </w:r>
      <w:r>
        <w:rPr>
          <w:rFonts w:ascii="Arial" w:hAnsi="Arial" w:cs="Arial"/>
          <w:sz w:val="24"/>
          <w:szCs w:val="24"/>
          <w:lang w:val="es-ES"/>
        </w:rPr>
        <w:tab/>
        <w:t xml:space="preserve">Al Sr. Nelson Marcano por la colaboración prestada durante la recolección de las muestras de sedimento, además al personal de la embarcación “Erli Junior”. </w:t>
      </w:r>
    </w:p>
    <w:p w:rsidR="00113C24" w:rsidRDefault="00113C24" w:rsidP="00BD409F">
      <w:pPr>
        <w:rPr>
          <w:rFonts w:ascii="Arial" w:hAnsi="Arial" w:cs="Arial"/>
          <w:sz w:val="24"/>
          <w:szCs w:val="24"/>
          <w:lang w:val="es-ES"/>
        </w:rPr>
      </w:pPr>
    </w:p>
    <w:p w:rsidR="00113C24" w:rsidRDefault="00113C24" w:rsidP="00BD409F">
      <w:pPr>
        <w:rPr>
          <w:rFonts w:ascii="Arial" w:hAnsi="Arial" w:cs="Arial"/>
          <w:sz w:val="24"/>
          <w:szCs w:val="24"/>
        </w:rPr>
      </w:pPr>
      <w:r>
        <w:rPr>
          <w:rFonts w:ascii="Arial" w:hAnsi="Arial" w:cs="Arial"/>
          <w:sz w:val="24"/>
          <w:szCs w:val="24"/>
          <w:lang w:val="es-ES"/>
        </w:rPr>
        <w:tab/>
      </w:r>
      <w:r>
        <w:rPr>
          <w:rFonts w:ascii="Arial" w:hAnsi="Arial" w:cs="Arial"/>
          <w:sz w:val="24"/>
          <w:szCs w:val="24"/>
        </w:rPr>
        <w:t>Al Instituto Oceanográfico de Venezuela (IOV), MSc. Gregorio Martínez, Edymir Parra, Deudedith Hernández, Adelkys Márquez y Antonio Benítez por su incondicional colaboración en la parte experimental en este proyecto.</w:t>
      </w:r>
    </w:p>
    <w:p w:rsidR="00113C24" w:rsidRDefault="00113C24" w:rsidP="00BD409F">
      <w:pPr>
        <w:rPr>
          <w:rFonts w:ascii="Arial" w:hAnsi="Arial" w:cs="Arial"/>
          <w:sz w:val="24"/>
          <w:szCs w:val="24"/>
        </w:rPr>
      </w:pPr>
    </w:p>
    <w:p w:rsidR="00113C24" w:rsidRDefault="00113C24" w:rsidP="00BD409F">
      <w:pPr>
        <w:rPr>
          <w:rFonts w:ascii="Arial" w:hAnsi="Arial" w:cs="Arial"/>
          <w:sz w:val="24"/>
          <w:szCs w:val="24"/>
        </w:rPr>
      </w:pPr>
      <w:r>
        <w:rPr>
          <w:rFonts w:ascii="Arial" w:hAnsi="Arial" w:cs="Arial"/>
          <w:sz w:val="24"/>
          <w:szCs w:val="24"/>
        </w:rPr>
        <w:tab/>
        <w:t>A la MSc. Ivis Fermín, por su valiosa colaboración en la realización de la parte estadística de la presente investigación.</w:t>
      </w:r>
    </w:p>
    <w:p w:rsidR="00113C24" w:rsidRDefault="00113C24" w:rsidP="00BD409F">
      <w:pPr>
        <w:rPr>
          <w:rFonts w:ascii="Arial" w:hAnsi="Arial" w:cs="Arial"/>
          <w:sz w:val="24"/>
          <w:szCs w:val="24"/>
        </w:rPr>
      </w:pPr>
    </w:p>
    <w:p w:rsidR="00113C24" w:rsidRDefault="00113C24" w:rsidP="00BD409F">
      <w:pPr>
        <w:ind w:firstLine="708"/>
        <w:rPr>
          <w:rFonts w:ascii="Arial" w:hAnsi="Arial" w:cs="Arial"/>
          <w:sz w:val="24"/>
          <w:szCs w:val="24"/>
        </w:rPr>
      </w:pPr>
      <w:r>
        <w:rPr>
          <w:rFonts w:ascii="Arial" w:hAnsi="Arial" w:cs="Arial"/>
          <w:sz w:val="24"/>
          <w:szCs w:val="24"/>
        </w:rPr>
        <w:t xml:space="preserve">A todos mis compañeros del laboratorio de Hidrogeoquímica, por su ayuda y compañerismo durante la ejecución de la parte experimental. </w:t>
      </w:r>
    </w:p>
    <w:p w:rsidR="00113C24" w:rsidRDefault="00113C24" w:rsidP="00BD409F">
      <w:pPr>
        <w:rPr>
          <w:rFonts w:ascii="Arial" w:hAnsi="Arial" w:cs="Arial"/>
          <w:sz w:val="24"/>
          <w:szCs w:val="24"/>
        </w:rPr>
      </w:pPr>
    </w:p>
    <w:p w:rsidR="00113C24" w:rsidRDefault="00113C24" w:rsidP="00BD409F">
      <w:pPr>
        <w:rPr>
          <w:rFonts w:ascii="Arial" w:hAnsi="Arial" w:cs="Arial"/>
          <w:sz w:val="24"/>
          <w:szCs w:val="24"/>
        </w:rPr>
      </w:pPr>
      <w:r>
        <w:rPr>
          <w:rFonts w:ascii="Arial" w:hAnsi="Arial" w:cs="Arial"/>
          <w:sz w:val="24"/>
          <w:szCs w:val="24"/>
        </w:rPr>
        <w:tab/>
        <w:t>Al departamento de Química, en especial a los profesores que de una u otra manera contribuyeron a mi desarrollo profesional.</w:t>
      </w:r>
    </w:p>
    <w:p w:rsidR="00113C24" w:rsidRDefault="00113C24" w:rsidP="009A0D39">
      <w:pPr>
        <w:rPr>
          <w:rFonts w:ascii="Arial" w:hAnsi="Arial" w:cs="Arial"/>
          <w:sz w:val="24"/>
          <w:szCs w:val="24"/>
        </w:rPr>
      </w:pPr>
    </w:p>
    <w:p w:rsidR="00113C24" w:rsidRDefault="00113C24" w:rsidP="00CC682A">
      <w:pPr>
        <w:rPr>
          <w:rFonts w:ascii="Arial" w:hAnsi="Arial" w:cs="Arial"/>
          <w:sz w:val="24"/>
          <w:szCs w:val="24"/>
        </w:rPr>
      </w:pPr>
      <w:r>
        <w:rPr>
          <w:rFonts w:ascii="Arial" w:hAnsi="Arial" w:cs="Arial"/>
          <w:sz w:val="24"/>
          <w:szCs w:val="24"/>
        </w:rPr>
        <w:tab/>
      </w:r>
    </w:p>
    <w:p w:rsidR="00113C24" w:rsidRDefault="00113C24">
      <w:pPr>
        <w:rPr>
          <w:rFonts w:ascii="Arial" w:hAnsi="Arial" w:cs="Arial"/>
          <w:b/>
          <w:bCs/>
          <w:sz w:val="24"/>
          <w:szCs w:val="24"/>
        </w:rPr>
        <w:sectPr w:rsidR="00113C24" w:rsidSect="009807F4">
          <w:pgSz w:w="12240" w:h="15840" w:code="1"/>
          <w:pgMar w:top="1701" w:right="1701" w:bottom="1701" w:left="1985" w:header="709" w:footer="709" w:gutter="0"/>
          <w:pgNumType w:fmt="lowerRoman"/>
          <w:cols w:space="708"/>
          <w:docGrid w:linePitch="360"/>
        </w:sectPr>
      </w:pPr>
    </w:p>
    <w:p w:rsidR="00113C24" w:rsidRDefault="00113C24">
      <w:pPr>
        <w:rPr>
          <w:rFonts w:ascii="Arial" w:hAnsi="Arial" w:cs="Arial"/>
          <w:b/>
          <w:bCs/>
          <w:sz w:val="24"/>
          <w:szCs w:val="24"/>
        </w:rPr>
      </w:pPr>
    </w:p>
    <w:p w:rsidR="00113C24" w:rsidRDefault="00113C24" w:rsidP="00FA4BD7">
      <w:pPr>
        <w:pStyle w:val="Heading1"/>
        <w:jc w:val="center"/>
      </w:pPr>
      <w:bookmarkStart w:id="1" w:name="_Toc345491471"/>
      <w:r>
        <w:t>LISTA DE TABLAS</w:t>
      </w:r>
      <w:bookmarkEnd w:id="1"/>
    </w:p>
    <w:p w:rsidR="00113C24" w:rsidRPr="00F45002" w:rsidRDefault="00113C24">
      <w:pPr>
        <w:pStyle w:val="TableofFigures"/>
        <w:tabs>
          <w:tab w:val="right" w:leader="dot" w:pos="8544"/>
        </w:tabs>
        <w:rPr>
          <w:rFonts w:ascii="Arial" w:hAnsi="Arial" w:cs="Arial"/>
          <w:noProof/>
          <w:sz w:val="24"/>
          <w:szCs w:val="24"/>
        </w:rPr>
      </w:pPr>
      <w:r w:rsidRPr="00F45002">
        <w:rPr>
          <w:rFonts w:ascii="Arial" w:hAnsi="Arial" w:cs="Arial"/>
          <w:b/>
          <w:bCs/>
          <w:sz w:val="24"/>
          <w:szCs w:val="24"/>
        </w:rPr>
        <w:fldChar w:fldCharType="begin"/>
      </w:r>
      <w:r w:rsidRPr="00F45002">
        <w:rPr>
          <w:rFonts w:ascii="Arial" w:hAnsi="Arial" w:cs="Arial"/>
          <w:b/>
          <w:bCs/>
          <w:sz w:val="24"/>
          <w:szCs w:val="24"/>
        </w:rPr>
        <w:instrText xml:space="preserve"> TOC \h \z \t "Lista" \c </w:instrText>
      </w:r>
      <w:r w:rsidRPr="00F45002">
        <w:rPr>
          <w:rFonts w:ascii="Arial" w:hAnsi="Arial" w:cs="Arial"/>
          <w:b/>
          <w:bCs/>
          <w:sz w:val="24"/>
          <w:szCs w:val="24"/>
        </w:rPr>
        <w:fldChar w:fldCharType="separate"/>
      </w:r>
      <w:hyperlink w:anchor="_Toc332185158" w:history="1">
        <w:r w:rsidRPr="00F45002">
          <w:rPr>
            <w:rStyle w:val="Hyperlink"/>
            <w:rFonts w:ascii="Arial" w:hAnsi="Arial" w:cs="Arial"/>
            <w:noProof/>
            <w:sz w:val="24"/>
            <w:szCs w:val="24"/>
          </w:rPr>
          <w:t>Tabla 1. Análisis de precisión de los parámetros determinados</w:t>
        </w:r>
        <w:r w:rsidRPr="00F45002">
          <w:rPr>
            <w:rFonts w:ascii="Arial" w:hAnsi="Arial" w:cs="Arial"/>
            <w:noProof/>
            <w:webHidden/>
            <w:sz w:val="24"/>
            <w:szCs w:val="24"/>
          </w:rPr>
          <w:tab/>
        </w:r>
        <w:r w:rsidRPr="00F45002">
          <w:rPr>
            <w:rFonts w:ascii="Arial" w:hAnsi="Arial" w:cs="Arial"/>
            <w:noProof/>
            <w:webHidden/>
            <w:sz w:val="24"/>
            <w:szCs w:val="24"/>
          </w:rPr>
          <w:fldChar w:fldCharType="begin"/>
        </w:r>
        <w:r w:rsidRPr="00F45002">
          <w:rPr>
            <w:rFonts w:ascii="Arial" w:hAnsi="Arial" w:cs="Arial"/>
            <w:noProof/>
            <w:webHidden/>
            <w:sz w:val="24"/>
            <w:szCs w:val="24"/>
          </w:rPr>
          <w:instrText xml:space="preserve"> PAGEREF _Toc332185158 \h </w:instrText>
        </w:r>
        <w:r w:rsidRPr="00F45002">
          <w:rPr>
            <w:rFonts w:ascii="Arial" w:hAnsi="Arial" w:cs="Arial"/>
            <w:noProof/>
            <w:webHidden/>
            <w:sz w:val="24"/>
            <w:szCs w:val="24"/>
          </w:rPr>
        </w:r>
        <w:r w:rsidRPr="00F45002">
          <w:rPr>
            <w:rFonts w:ascii="Arial" w:hAnsi="Arial" w:cs="Arial"/>
            <w:noProof/>
            <w:webHidden/>
            <w:sz w:val="24"/>
            <w:szCs w:val="24"/>
          </w:rPr>
          <w:fldChar w:fldCharType="separate"/>
        </w:r>
        <w:r w:rsidRPr="00F45002">
          <w:rPr>
            <w:rFonts w:ascii="Arial" w:hAnsi="Arial" w:cs="Arial"/>
            <w:noProof/>
            <w:webHidden/>
            <w:sz w:val="24"/>
            <w:szCs w:val="24"/>
          </w:rPr>
          <w:t>16</w:t>
        </w:r>
        <w:r w:rsidRPr="00F45002">
          <w:rPr>
            <w:rFonts w:ascii="Arial" w:hAnsi="Arial" w:cs="Arial"/>
            <w:noProof/>
            <w:webHidden/>
            <w:sz w:val="24"/>
            <w:szCs w:val="24"/>
          </w:rPr>
          <w:fldChar w:fldCharType="end"/>
        </w:r>
      </w:hyperlink>
    </w:p>
    <w:p w:rsidR="00113C24" w:rsidRPr="00F45002" w:rsidRDefault="00113C24">
      <w:pPr>
        <w:pStyle w:val="TableofFigures"/>
        <w:tabs>
          <w:tab w:val="right" w:leader="dot" w:pos="8544"/>
        </w:tabs>
        <w:rPr>
          <w:rFonts w:ascii="Arial" w:hAnsi="Arial" w:cs="Arial"/>
          <w:noProof/>
          <w:sz w:val="24"/>
          <w:szCs w:val="24"/>
        </w:rPr>
      </w:pPr>
      <w:hyperlink w:anchor="_Toc332185159" w:history="1">
        <w:r w:rsidRPr="00F45002">
          <w:rPr>
            <w:rStyle w:val="Hyperlink"/>
            <w:rFonts w:ascii="Arial" w:hAnsi="Arial" w:cs="Arial"/>
            <w:noProof/>
            <w:sz w:val="24"/>
            <w:szCs w:val="24"/>
          </w:rPr>
          <w:t xml:space="preserve">Tabla 2. Valores obtenidos del análisis </w:t>
        </w:r>
        <w:r w:rsidRPr="00F45002">
          <w:rPr>
            <w:rStyle w:val="Hyperlink"/>
            <w:rFonts w:ascii="Arial" w:hAnsi="Arial" w:cs="Arial"/>
            <w:i/>
            <w:iCs/>
            <w:noProof/>
            <w:sz w:val="24"/>
            <w:szCs w:val="24"/>
          </w:rPr>
          <w:t>in situ</w:t>
        </w:r>
        <w:r w:rsidRPr="00F45002">
          <w:rPr>
            <w:rStyle w:val="Hyperlink"/>
            <w:rFonts w:ascii="Arial" w:hAnsi="Arial" w:cs="Arial"/>
            <w:noProof/>
            <w:sz w:val="24"/>
            <w:szCs w:val="24"/>
          </w:rPr>
          <w:t xml:space="preserve"> realizado en el litoral costero de Río Caribe</w:t>
        </w:r>
        <w:r w:rsidRPr="00F45002">
          <w:rPr>
            <w:rFonts w:ascii="Arial" w:hAnsi="Arial" w:cs="Arial"/>
            <w:noProof/>
            <w:webHidden/>
            <w:sz w:val="24"/>
            <w:szCs w:val="24"/>
          </w:rPr>
          <w:tab/>
        </w:r>
        <w:r w:rsidRPr="00F45002">
          <w:rPr>
            <w:rFonts w:ascii="Arial" w:hAnsi="Arial" w:cs="Arial"/>
            <w:noProof/>
            <w:webHidden/>
            <w:sz w:val="24"/>
            <w:szCs w:val="24"/>
          </w:rPr>
          <w:fldChar w:fldCharType="begin"/>
        </w:r>
        <w:r w:rsidRPr="00F45002">
          <w:rPr>
            <w:rFonts w:ascii="Arial" w:hAnsi="Arial" w:cs="Arial"/>
            <w:noProof/>
            <w:webHidden/>
            <w:sz w:val="24"/>
            <w:szCs w:val="24"/>
          </w:rPr>
          <w:instrText xml:space="preserve"> PAGEREF _Toc332185159 \h </w:instrText>
        </w:r>
        <w:r w:rsidRPr="00F45002">
          <w:rPr>
            <w:rFonts w:ascii="Arial" w:hAnsi="Arial" w:cs="Arial"/>
            <w:noProof/>
            <w:webHidden/>
            <w:sz w:val="24"/>
            <w:szCs w:val="24"/>
          </w:rPr>
        </w:r>
        <w:r w:rsidRPr="00F45002">
          <w:rPr>
            <w:rFonts w:ascii="Arial" w:hAnsi="Arial" w:cs="Arial"/>
            <w:noProof/>
            <w:webHidden/>
            <w:sz w:val="24"/>
            <w:szCs w:val="24"/>
          </w:rPr>
          <w:fldChar w:fldCharType="separate"/>
        </w:r>
        <w:r w:rsidRPr="00F45002">
          <w:rPr>
            <w:rFonts w:ascii="Arial" w:hAnsi="Arial" w:cs="Arial"/>
            <w:noProof/>
            <w:webHidden/>
            <w:sz w:val="24"/>
            <w:szCs w:val="24"/>
          </w:rPr>
          <w:t>18</w:t>
        </w:r>
        <w:r w:rsidRPr="00F45002">
          <w:rPr>
            <w:rFonts w:ascii="Arial" w:hAnsi="Arial" w:cs="Arial"/>
            <w:noProof/>
            <w:webHidden/>
            <w:sz w:val="24"/>
            <w:szCs w:val="24"/>
          </w:rPr>
          <w:fldChar w:fldCharType="end"/>
        </w:r>
      </w:hyperlink>
    </w:p>
    <w:p w:rsidR="00113C24" w:rsidRPr="00F45002" w:rsidRDefault="00113C24">
      <w:pPr>
        <w:pStyle w:val="TableofFigures"/>
        <w:tabs>
          <w:tab w:val="right" w:leader="dot" w:pos="8544"/>
        </w:tabs>
        <w:rPr>
          <w:rFonts w:ascii="Arial" w:hAnsi="Arial" w:cs="Arial"/>
          <w:noProof/>
          <w:sz w:val="24"/>
          <w:szCs w:val="24"/>
        </w:rPr>
      </w:pPr>
      <w:hyperlink w:anchor="_Toc332185160" w:history="1">
        <w:r w:rsidRPr="00F45002">
          <w:rPr>
            <w:rStyle w:val="Hyperlink"/>
            <w:rFonts w:ascii="Arial" w:hAnsi="Arial" w:cs="Arial"/>
            <w:noProof/>
            <w:sz w:val="24"/>
            <w:szCs w:val="24"/>
          </w:rPr>
          <w:t>Tabla 3. Correlación de Pearson para los parámetros estudiados en el litoral costero de Río Caribe.</w:t>
        </w:r>
        <w:r w:rsidRPr="00F45002">
          <w:rPr>
            <w:rFonts w:ascii="Arial" w:hAnsi="Arial" w:cs="Arial"/>
            <w:noProof/>
            <w:webHidden/>
            <w:sz w:val="24"/>
            <w:szCs w:val="24"/>
          </w:rPr>
          <w:tab/>
        </w:r>
        <w:r w:rsidRPr="00F45002">
          <w:rPr>
            <w:rFonts w:ascii="Arial" w:hAnsi="Arial" w:cs="Arial"/>
            <w:noProof/>
            <w:webHidden/>
            <w:sz w:val="24"/>
            <w:szCs w:val="24"/>
          </w:rPr>
          <w:fldChar w:fldCharType="begin"/>
        </w:r>
        <w:r w:rsidRPr="00F45002">
          <w:rPr>
            <w:rFonts w:ascii="Arial" w:hAnsi="Arial" w:cs="Arial"/>
            <w:noProof/>
            <w:webHidden/>
            <w:sz w:val="24"/>
            <w:szCs w:val="24"/>
          </w:rPr>
          <w:instrText xml:space="preserve"> PAGEREF _Toc332185160 \h </w:instrText>
        </w:r>
        <w:r w:rsidRPr="00F45002">
          <w:rPr>
            <w:rFonts w:ascii="Arial" w:hAnsi="Arial" w:cs="Arial"/>
            <w:noProof/>
            <w:webHidden/>
            <w:sz w:val="24"/>
            <w:szCs w:val="24"/>
          </w:rPr>
        </w:r>
        <w:r w:rsidRPr="00F45002">
          <w:rPr>
            <w:rFonts w:ascii="Arial" w:hAnsi="Arial" w:cs="Arial"/>
            <w:noProof/>
            <w:webHidden/>
            <w:sz w:val="24"/>
            <w:szCs w:val="24"/>
          </w:rPr>
          <w:fldChar w:fldCharType="separate"/>
        </w:r>
        <w:r w:rsidRPr="00F45002">
          <w:rPr>
            <w:rFonts w:ascii="Arial" w:hAnsi="Arial" w:cs="Arial"/>
            <w:noProof/>
            <w:webHidden/>
            <w:sz w:val="24"/>
            <w:szCs w:val="24"/>
          </w:rPr>
          <w:t>42</w:t>
        </w:r>
        <w:r w:rsidRPr="00F45002">
          <w:rPr>
            <w:rFonts w:ascii="Arial" w:hAnsi="Arial" w:cs="Arial"/>
            <w:noProof/>
            <w:webHidden/>
            <w:sz w:val="24"/>
            <w:szCs w:val="24"/>
          </w:rPr>
          <w:fldChar w:fldCharType="end"/>
        </w:r>
      </w:hyperlink>
    </w:p>
    <w:p w:rsidR="00113C24" w:rsidRDefault="00113C24" w:rsidP="00894B7B">
      <w:pPr>
        <w:jc w:val="center"/>
        <w:rPr>
          <w:rFonts w:ascii="Arial" w:hAnsi="Arial" w:cs="Arial"/>
          <w:b/>
          <w:bCs/>
          <w:sz w:val="24"/>
          <w:szCs w:val="24"/>
        </w:rPr>
      </w:pPr>
      <w:r w:rsidRPr="00F45002">
        <w:rPr>
          <w:rFonts w:ascii="Arial" w:hAnsi="Arial" w:cs="Arial"/>
          <w:b/>
          <w:bCs/>
          <w:sz w:val="24"/>
          <w:szCs w:val="24"/>
        </w:rPr>
        <w:fldChar w:fldCharType="end"/>
      </w:r>
    </w:p>
    <w:p w:rsidR="00113C24" w:rsidRDefault="00113C24" w:rsidP="00894B7B">
      <w:pPr>
        <w:jc w:val="center"/>
        <w:rPr>
          <w:rFonts w:ascii="Arial" w:hAnsi="Arial" w:cs="Arial"/>
          <w:b/>
          <w:bCs/>
          <w:sz w:val="24"/>
          <w:szCs w:val="24"/>
        </w:rPr>
      </w:pPr>
    </w:p>
    <w:p w:rsidR="00113C24" w:rsidRDefault="00113C24">
      <w:pPr>
        <w:rPr>
          <w:rFonts w:ascii="Arial" w:hAnsi="Arial" w:cs="Arial"/>
          <w:b/>
          <w:bCs/>
          <w:sz w:val="24"/>
          <w:szCs w:val="24"/>
        </w:rPr>
        <w:sectPr w:rsidR="00113C24" w:rsidSect="009807F4">
          <w:pgSz w:w="12240" w:h="15840" w:code="1"/>
          <w:pgMar w:top="1701" w:right="1701" w:bottom="1701" w:left="1985" w:header="709" w:footer="709" w:gutter="0"/>
          <w:pgNumType w:fmt="lowerRoman"/>
          <w:cols w:space="708"/>
          <w:docGrid w:linePitch="360"/>
        </w:sectPr>
      </w:pPr>
    </w:p>
    <w:p w:rsidR="00113C24" w:rsidRDefault="00113C24">
      <w:pPr>
        <w:rPr>
          <w:rFonts w:ascii="Arial" w:hAnsi="Arial" w:cs="Arial"/>
          <w:b/>
          <w:bCs/>
          <w:sz w:val="24"/>
          <w:szCs w:val="24"/>
        </w:rPr>
      </w:pPr>
    </w:p>
    <w:p w:rsidR="00113C24" w:rsidRDefault="00113C24" w:rsidP="00FA4BD7">
      <w:pPr>
        <w:pStyle w:val="Heading1"/>
        <w:jc w:val="center"/>
      </w:pPr>
      <w:bookmarkStart w:id="2" w:name="_Toc345491472"/>
      <w:r>
        <w:t>LISTA DE FIGURAS</w:t>
      </w:r>
      <w:bookmarkEnd w:id="2"/>
    </w:p>
    <w:p w:rsidR="00113C24" w:rsidRDefault="00113C24" w:rsidP="00894B7B">
      <w:pPr>
        <w:jc w:val="center"/>
        <w:rPr>
          <w:rFonts w:ascii="Arial" w:hAnsi="Arial" w:cs="Arial"/>
          <w:b/>
          <w:bCs/>
          <w:sz w:val="24"/>
          <w:szCs w:val="24"/>
        </w:rPr>
      </w:pPr>
    </w:p>
    <w:p w:rsidR="00113C24" w:rsidRPr="009807F4" w:rsidRDefault="00113C24">
      <w:pPr>
        <w:pStyle w:val="TableofFigures"/>
        <w:tabs>
          <w:tab w:val="right" w:leader="dot" w:pos="8544"/>
        </w:tabs>
        <w:rPr>
          <w:rFonts w:ascii="Arial" w:hAnsi="Arial" w:cs="Arial"/>
          <w:noProof/>
          <w:sz w:val="24"/>
          <w:szCs w:val="24"/>
          <w:lang w:val="es-ES" w:eastAsia="es-ES"/>
        </w:rPr>
      </w:pPr>
      <w:r w:rsidRPr="009807F4">
        <w:rPr>
          <w:rFonts w:ascii="Arial" w:hAnsi="Arial" w:cs="Arial"/>
          <w:b/>
          <w:bCs/>
          <w:sz w:val="24"/>
          <w:szCs w:val="24"/>
        </w:rPr>
        <w:fldChar w:fldCharType="begin"/>
      </w:r>
      <w:r w:rsidRPr="009807F4">
        <w:rPr>
          <w:rFonts w:ascii="Arial" w:hAnsi="Arial" w:cs="Arial"/>
          <w:b/>
          <w:bCs/>
          <w:sz w:val="24"/>
          <w:szCs w:val="24"/>
        </w:rPr>
        <w:instrText xml:space="preserve"> TOC \h \z \t "Lista 2" \c </w:instrText>
      </w:r>
      <w:r w:rsidRPr="009807F4">
        <w:rPr>
          <w:rFonts w:ascii="Arial" w:hAnsi="Arial" w:cs="Arial"/>
          <w:b/>
          <w:bCs/>
          <w:sz w:val="24"/>
          <w:szCs w:val="24"/>
        </w:rPr>
        <w:fldChar w:fldCharType="separate"/>
      </w:r>
      <w:hyperlink w:anchor="_Toc332185448" w:history="1">
        <w:r w:rsidRPr="009807F4">
          <w:rPr>
            <w:rStyle w:val="Hyperlink"/>
            <w:rFonts w:ascii="Arial" w:hAnsi="Arial" w:cs="Arial"/>
            <w:noProof/>
            <w:sz w:val="24"/>
            <w:szCs w:val="24"/>
          </w:rPr>
          <w:t>Figura 1. Ciclo del carbono.</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_Toc332185448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3</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49" w:history="1">
        <w:r w:rsidRPr="009807F4">
          <w:rPr>
            <w:rStyle w:val="Hyperlink"/>
            <w:rFonts w:ascii="Arial" w:hAnsi="Arial" w:cs="Arial"/>
            <w:noProof/>
            <w:sz w:val="24"/>
            <w:szCs w:val="24"/>
            <w:shd w:val="clear" w:color="auto" w:fill="FFFFFF"/>
          </w:rPr>
          <w:t>Figura 2. Ciclo del fósforo.</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_Toc332185449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7</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0" w:history="1">
        <w:r w:rsidRPr="009807F4">
          <w:rPr>
            <w:rStyle w:val="Hyperlink"/>
            <w:rFonts w:ascii="Arial" w:hAnsi="Arial" w:cs="Arial"/>
            <w:noProof/>
            <w:sz w:val="24"/>
            <w:szCs w:val="24"/>
            <w:shd w:val="clear" w:color="auto" w:fill="FFFFFF"/>
          </w:rPr>
          <w:t>Figura 3. Ciclo del nitrógeno.</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_Toc332185450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8</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1" w:history="1">
        <w:r w:rsidRPr="009807F4">
          <w:rPr>
            <w:rStyle w:val="Hyperlink"/>
            <w:rFonts w:ascii="Arial" w:hAnsi="Arial" w:cs="Arial"/>
            <w:noProof/>
            <w:sz w:val="24"/>
            <w:szCs w:val="24"/>
          </w:rPr>
          <w:t>Figura 4. Ubicación relativa del área de estudio</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_Toc332185451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10</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2" w:history="1">
        <w:r w:rsidRPr="009807F4">
          <w:rPr>
            <w:rStyle w:val="Hyperlink"/>
            <w:rFonts w:ascii="Arial" w:hAnsi="Arial" w:cs="Arial"/>
            <w:noProof/>
            <w:sz w:val="24"/>
            <w:szCs w:val="24"/>
          </w:rPr>
          <w:t>Figura 5. Ubicación geográfica de las estaciones en 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_Toc332185452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11</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3" w:history="1">
        <w:r w:rsidRPr="009807F4">
          <w:rPr>
            <w:rStyle w:val="Hyperlink"/>
            <w:rFonts w:ascii="Arial" w:hAnsi="Arial" w:cs="Arial"/>
            <w:noProof/>
            <w:sz w:val="24"/>
            <w:szCs w:val="24"/>
          </w:rPr>
          <w:t>Figura 8. Distribución de MV450 en los sedimentos superficiales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_Toc332185453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26</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4" w:history="1">
        <w:r w:rsidRPr="009807F4">
          <w:rPr>
            <w:rStyle w:val="Hyperlink"/>
            <w:rFonts w:ascii="Arial" w:hAnsi="Arial" w:cs="Arial"/>
            <w:noProof/>
            <w:sz w:val="24"/>
            <w:szCs w:val="24"/>
          </w:rPr>
          <w:t>Figura 9. Distribución de Corg. en los sedimentos superficiales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_Toc332185454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27</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5" w:history="1">
        <w:r w:rsidRPr="009807F4">
          <w:rPr>
            <w:rStyle w:val="Hyperlink"/>
            <w:rFonts w:ascii="Arial" w:hAnsi="Arial" w:cs="Arial"/>
            <w:noProof/>
            <w:sz w:val="24"/>
            <w:szCs w:val="24"/>
          </w:rPr>
          <w:t>Figura 10. Distribución de carbonatos presente en 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_Toc332185455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30</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6" w:history="1">
        <w:r w:rsidRPr="009807F4">
          <w:rPr>
            <w:rStyle w:val="Hyperlink"/>
            <w:rFonts w:ascii="Arial" w:hAnsi="Arial" w:cs="Arial"/>
            <w:noProof/>
            <w:sz w:val="24"/>
            <w:szCs w:val="24"/>
          </w:rPr>
          <w:t>Figura 11. Distribución de de NT en los sedimentos superficiales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_Toc332185456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32</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7" w:history="1">
        <w:r w:rsidRPr="009807F4">
          <w:rPr>
            <w:rStyle w:val="Hyperlink"/>
            <w:rFonts w:ascii="Arial" w:hAnsi="Arial" w:cs="Arial"/>
            <w:noProof/>
            <w:sz w:val="24"/>
            <w:szCs w:val="24"/>
          </w:rPr>
          <w:t>Figura 12. Distribución de PT en los sedimentos superficiales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_Toc332185457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34</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8" w:history="1">
        <w:r w:rsidRPr="009807F4">
          <w:rPr>
            <w:rStyle w:val="Hyperlink"/>
            <w:rFonts w:ascii="Arial" w:hAnsi="Arial" w:cs="Arial"/>
            <w:noProof/>
            <w:sz w:val="24"/>
            <w:szCs w:val="24"/>
          </w:rPr>
          <w:t>Figura 13. Distribución de Pbio en los sedimentos superficiales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_Toc332185458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36</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59" w:history="1">
        <w:r w:rsidRPr="009807F4">
          <w:rPr>
            <w:rStyle w:val="Hyperlink"/>
            <w:rFonts w:ascii="Arial" w:hAnsi="Arial" w:cs="Arial"/>
            <w:noProof/>
            <w:sz w:val="24"/>
            <w:szCs w:val="24"/>
          </w:rPr>
          <w:t>Figura 14. Relación NT/PT en los sedimentos superficiales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_Toc332185459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38</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60" w:history="1">
        <w:r w:rsidRPr="009807F4">
          <w:rPr>
            <w:rStyle w:val="Hyperlink"/>
            <w:rFonts w:ascii="Arial" w:hAnsi="Arial" w:cs="Arial"/>
            <w:noProof/>
            <w:sz w:val="24"/>
            <w:szCs w:val="24"/>
          </w:rPr>
          <w:t>Figura 15. Dendrograma de similitud (Método de Ward)  entre las estaciones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_Toc332185460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39</w:t>
        </w:r>
        <w:r w:rsidRPr="009807F4">
          <w:rPr>
            <w:rFonts w:ascii="Arial" w:hAnsi="Arial" w:cs="Arial"/>
            <w:noProof/>
            <w:webHidden/>
            <w:sz w:val="24"/>
            <w:szCs w:val="24"/>
          </w:rPr>
          <w:fldChar w:fldCharType="end"/>
        </w:r>
      </w:hyperlink>
    </w:p>
    <w:p w:rsidR="00113C24" w:rsidRPr="009807F4" w:rsidRDefault="00113C24">
      <w:pPr>
        <w:pStyle w:val="TableofFigures"/>
        <w:tabs>
          <w:tab w:val="right" w:leader="dot" w:pos="8544"/>
        </w:tabs>
        <w:rPr>
          <w:rFonts w:ascii="Arial" w:hAnsi="Arial" w:cs="Arial"/>
          <w:noProof/>
          <w:sz w:val="24"/>
          <w:szCs w:val="24"/>
          <w:lang w:val="es-ES" w:eastAsia="es-ES"/>
        </w:rPr>
      </w:pPr>
      <w:hyperlink w:anchor="_Toc332185461" w:history="1">
        <w:r w:rsidRPr="009807F4">
          <w:rPr>
            <w:rStyle w:val="Hyperlink"/>
            <w:rFonts w:ascii="Arial" w:hAnsi="Arial" w:cs="Arial"/>
            <w:noProof/>
            <w:sz w:val="24"/>
            <w:szCs w:val="24"/>
          </w:rPr>
          <w:t>Figura 16. Dendrograma de similitud (Método de Ward) entre los parámetros estudiados del litoral costero de Río Caribe</w:t>
        </w:r>
        <w:r w:rsidRPr="009807F4">
          <w:rPr>
            <w:rFonts w:ascii="Arial" w:hAnsi="Arial" w:cs="Arial"/>
            <w:noProof/>
            <w:webHidden/>
            <w:sz w:val="24"/>
            <w:szCs w:val="24"/>
          </w:rPr>
          <w:tab/>
        </w:r>
        <w:r w:rsidRPr="009807F4">
          <w:rPr>
            <w:rFonts w:ascii="Arial" w:hAnsi="Arial" w:cs="Arial"/>
            <w:noProof/>
            <w:webHidden/>
            <w:sz w:val="24"/>
            <w:szCs w:val="24"/>
          </w:rPr>
          <w:fldChar w:fldCharType="begin"/>
        </w:r>
        <w:r w:rsidRPr="009807F4">
          <w:rPr>
            <w:rFonts w:ascii="Arial" w:hAnsi="Arial" w:cs="Arial"/>
            <w:noProof/>
            <w:webHidden/>
            <w:sz w:val="24"/>
            <w:szCs w:val="24"/>
          </w:rPr>
          <w:instrText xml:space="preserve"> PAGEREF _Toc332185461 \h </w:instrText>
        </w:r>
        <w:r w:rsidRPr="009807F4">
          <w:rPr>
            <w:rFonts w:ascii="Arial" w:hAnsi="Arial" w:cs="Arial"/>
            <w:noProof/>
            <w:webHidden/>
            <w:sz w:val="24"/>
            <w:szCs w:val="24"/>
          </w:rPr>
        </w:r>
        <w:r w:rsidRPr="009807F4">
          <w:rPr>
            <w:rFonts w:ascii="Arial" w:hAnsi="Arial" w:cs="Arial"/>
            <w:noProof/>
            <w:webHidden/>
            <w:sz w:val="24"/>
            <w:szCs w:val="24"/>
          </w:rPr>
          <w:fldChar w:fldCharType="separate"/>
        </w:r>
        <w:r w:rsidRPr="009807F4">
          <w:rPr>
            <w:rFonts w:ascii="Arial" w:hAnsi="Arial" w:cs="Arial"/>
            <w:noProof/>
            <w:webHidden/>
            <w:sz w:val="24"/>
            <w:szCs w:val="24"/>
          </w:rPr>
          <w:t>40</w:t>
        </w:r>
        <w:r w:rsidRPr="009807F4">
          <w:rPr>
            <w:rFonts w:ascii="Arial" w:hAnsi="Arial" w:cs="Arial"/>
            <w:noProof/>
            <w:webHidden/>
            <w:sz w:val="24"/>
            <w:szCs w:val="24"/>
          </w:rPr>
          <w:fldChar w:fldCharType="end"/>
        </w:r>
      </w:hyperlink>
    </w:p>
    <w:p w:rsidR="00113C24" w:rsidRPr="009807F4" w:rsidRDefault="00113C24" w:rsidP="00894B7B">
      <w:pPr>
        <w:jc w:val="center"/>
        <w:rPr>
          <w:rFonts w:ascii="Arial" w:hAnsi="Arial" w:cs="Arial"/>
          <w:b/>
          <w:bCs/>
          <w:sz w:val="24"/>
          <w:szCs w:val="24"/>
        </w:rPr>
      </w:pPr>
      <w:r w:rsidRPr="009807F4">
        <w:rPr>
          <w:rFonts w:ascii="Arial" w:hAnsi="Arial" w:cs="Arial"/>
          <w:b/>
          <w:bCs/>
          <w:sz w:val="24"/>
          <w:szCs w:val="24"/>
        </w:rPr>
        <w:fldChar w:fldCharType="end"/>
      </w:r>
    </w:p>
    <w:p w:rsidR="00113C24" w:rsidRPr="009807F4" w:rsidRDefault="00113C24">
      <w:pPr>
        <w:rPr>
          <w:rFonts w:ascii="Arial" w:hAnsi="Arial" w:cs="Arial"/>
          <w:b/>
          <w:bCs/>
          <w:sz w:val="24"/>
          <w:szCs w:val="24"/>
        </w:rPr>
        <w:sectPr w:rsidR="00113C24" w:rsidRPr="009807F4" w:rsidSect="009807F4">
          <w:pgSz w:w="12240" w:h="15840" w:code="1"/>
          <w:pgMar w:top="1701" w:right="1701" w:bottom="1701" w:left="1985" w:header="709" w:footer="709" w:gutter="0"/>
          <w:pgNumType w:fmt="lowerRoman"/>
          <w:cols w:space="708"/>
          <w:docGrid w:linePitch="360"/>
        </w:sectPr>
      </w:pPr>
    </w:p>
    <w:p w:rsidR="00113C24" w:rsidRDefault="00113C24">
      <w:pPr>
        <w:rPr>
          <w:rFonts w:ascii="Arial" w:hAnsi="Arial" w:cs="Arial"/>
          <w:b/>
          <w:bCs/>
          <w:sz w:val="24"/>
          <w:szCs w:val="24"/>
        </w:rPr>
      </w:pPr>
    </w:p>
    <w:p w:rsidR="00113C24" w:rsidRDefault="00113C24" w:rsidP="00FA4BD7">
      <w:pPr>
        <w:pStyle w:val="Heading1"/>
        <w:jc w:val="center"/>
      </w:pPr>
      <w:bookmarkStart w:id="3" w:name="_Toc345491473"/>
      <w:r>
        <w:t>LISTA DE ABREVIATURAS</w:t>
      </w:r>
      <w:bookmarkEnd w:id="3"/>
    </w:p>
    <w:p w:rsidR="00113C24" w:rsidRPr="005A4883" w:rsidRDefault="00113C24" w:rsidP="005A4883"/>
    <w:tbl>
      <w:tblPr>
        <w:tblW w:w="0" w:type="auto"/>
        <w:tblInd w:w="-106" w:type="dxa"/>
        <w:tblLook w:val="00A0"/>
      </w:tblPr>
      <w:tblGrid>
        <w:gridCol w:w="7763"/>
        <w:gridCol w:w="977"/>
      </w:tblGrid>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Sistema de posicionamiento global………………………………………..</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GPS</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Máximo………………………………………………………………………...</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Máx.</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Mínimo…………………………………………………………………………</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Min.</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Promedio………………………………………………………………………</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Prom.</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Desviación estándar……………………………………………….…………</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D.E.</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Material volátil a 450°C………………………………………………………</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MV450</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Carbono orgánico……………………………………………….……………</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Corg.</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Nitrógeno total…………………………………………………….…………..</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NT</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Fósforo total…………………………………………………….……………..</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PT</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Fósforo biodisponible………………………………………………………..</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Pbio.</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Oxígeno disuelto……………………………………………………………...</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OD</w:t>
            </w:r>
          </w:p>
        </w:tc>
      </w:tr>
      <w:tr w:rsidR="00113C24" w:rsidRPr="00FE3FE6">
        <w:tc>
          <w:tcPr>
            <w:tcW w:w="7763" w:type="dxa"/>
          </w:tcPr>
          <w:p w:rsidR="00113C24" w:rsidRPr="00FE3FE6" w:rsidRDefault="00113C24" w:rsidP="001A6562">
            <w:pPr>
              <w:rPr>
                <w:rFonts w:ascii="Arial" w:hAnsi="Arial" w:cs="Arial"/>
                <w:sz w:val="24"/>
                <w:szCs w:val="24"/>
              </w:rPr>
            </w:pPr>
            <w:r w:rsidRPr="00FE3FE6">
              <w:rPr>
                <w:rFonts w:ascii="Arial" w:hAnsi="Arial" w:cs="Arial"/>
                <w:sz w:val="24"/>
                <w:szCs w:val="24"/>
              </w:rPr>
              <w:t>Coeficiente de variación……………………………………………………..</w:t>
            </w:r>
          </w:p>
        </w:tc>
        <w:tc>
          <w:tcPr>
            <w:tcW w:w="977" w:type="dxa"/>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CV</w:t>
            </w:r>
          </w:p>
        </w:tc>
      </w:tr>
    </w:tbl>
    <w:p w:rsidR="00113C24" w:rsidRPr="005A4883" w:rsidRDefault="00113C24" w:rsidP="005A4883"/>
    <w:p w:rsidR="00113C24" w:rsidRDefault="00113C24">
      <w:pPr>
        <w:rPr>
          <w:rFonts w:ascii="Arial" w:hAnsi="Arial" w:cs="Arial"/>
          <w:b/>
          <w:bCs/>
          <w:sz w:val="24"/>
          <w:szCs w:val="24"/>
        </w:rPr>
        <w:sectPr w:rsidR="00113C24" w:rsidSect="009807F4">
          <w:pgSz w:w="12240" w:h="15840" w:code="1"/>
          <w:pgMar w:top="1701" w:right="1701" w:bottom="1701" w:left="1985" w:header="709" w:footer="709" w:gutter="0"/>
          <w:pgNumType w:fmt="lowerRoman"/>
          <w:cols w:space="708"/>
          <w:docGrid w:linePitch="360"/>
        </w:sectPr>
      </w:pPr>
    </w:p>
    <w:p w:rsidR="00113C24" w:rsidRDefault="00113C24">
      <w:pPr>
        <w:rPr>
          <w:rFonts w:ascii="Arial" w:hAnsi="Arial" w:cs="Arial"/>
          <w:b/>
          <w:bCs/>
          <w:sz w:val="24"/>
          <w:szCs w:val="24"/>
        </w:rPr>
      </w:pPr>
    </w:p>
    <w:p w:rsidR="00113C24" w:rsidRDefault="00113C24" w:rsidP="00FA4BD7">
      <w:pPr>
        <w:pStyle w:val="Heading1"/>
        <w:jc w:val="center"/>
      </w:pPr>
      <w:bookmarkStart w:id="4" w:name="_Toc345491474"/>
      <w:r>
        <w:t>RESUMEN</w:t>
      </w:r>
      <w:bookmarkEnd w:id="4"/>
    </w:p>
    <w:p w:rsidR="00113C24" w:rsidRPr="00DE0131" w:rsidRDefault="00113C24" w:rsidP="00DE0131">
      <w:pPr>
        <w:rPr>
          <w:rFonts w:ascii="Arial" w:hAnsi="Arial" w:cs="Arial"/>
          <w:sz w:val="24"/>
          <w:szCs w:val="24"/>
        </w:rPr>
      </w:pPr>
      <w:r w:rsidRPr="00DE0131">
        <w:rPr>
          <w:rFonts w:ascii="Arial" w:hAnsi="Arial" w:cs="Arial"/>
          <w:sz w:val="24"/>
          <w:szCs w:val="24"/>
        </w:rPr>
        <w:t>La materia orgánica se encuentra en los sedimentos superficiales de las zonas costeras por aportes naturales (corrientes marinas, ciclos naturales, etc.) y antropogénicos (industrias, asentamientos urbanos o deposición de aguas servidas), por ende ésta puede variar de acuerdo al sitio donde se efectúe el estudio. En algunas áreas costeras del estado Sucre hay poca información sobre la variación de la materia orgánica en el tiempo. Por tanto fue necesario realizar estudios con el fin de obtener registros del material orgánico, específicamente en el litoral costero de Río Caribe, debido a su importancia como zona pesquera y turística. Con esta finalidad fue necesario recoger muestras de sedimentos superficiales en la zona costera, donde se establecieron trece estaciones en el litoral y una estación ubicada a 3 km hacia el mar abierto para ser empleada como punto de referencia o comparativo. Para cumplir con los objetivos de la presente investigación se determinaron: la distribución granulométrica de los sedimentos según el método de Primo y Carrasco (1981), el material volátil a 450°C mediante el proceso descrito por De La Lanza (1980), basándose en un proceso de ignición. También se determinaron las cantidades de carbono orgánico y carbonatos, el primero por el método de combustión húmeda  (Okuda, 1964); y el último mediante una titulación por retroceso descrita por Shumilin et al. (2002) y expresados como CaCO3. Además, se cuantificaron las cantidades de fósforo total y nitrógeno total basado en el método de Valderrama (1981). Finalmente el fósforo biodisponible se analizó mediante una extracción con MgCl2 (Psenner et al., 1984) y aplicando la técnica de Murphy y Riley (1962). En el  presente  estudio se obtuvieron granos en su mayoría arenosos y areno limosos. Un valor promedio de material volátil a 450°C de 4,82%, 2,39% de Corg, y una cantidad apreciable de carbonatos (62,04%). Con respecto al N y P se pudo apreciar una cantidad  promedio de NT de 262,30 mg</w:t>
      </w:r>
      <w:r w:rsidRPr="00DE0131">
        <w:rPr>
          <w:rFonts w:ascii="Lucida Sans Unicode" w:hAnsi="Lucida Sans Unicode" w:cs="Lucida Sans Unicode"/>
          <w:sz w:val="24"/>
          <w:szCs w:val="24"/>
        </w:rPr>
        <w:t>⋅</w:t>
      </w:r>
      <w:r w:rsidRPr="00DE0131">
        <w:rPr>
          <w:rFonts w:ascii="Arial" w:hAnsi="Arial" w:cs="Arial"/>
          <w:sz w:val="24"/>
          <w:szCs w:val="24"/>
        </w:rPr>
        <w:t>kg-1, PT 348,70 mg</w:t>
      </w:r>
      <w:r w:rsidRPr="00DE0131">
        <w:rPr>
          <w:rFonts w:ascii="Lucida Sans Unicode" w:hAnsi="Lucida Sans Unicode" w:cs="Lucida Sans Unicode"/>
          <w:sz w:val="24"/>
          <w:szCs w:val="24"/>
        </w:rPr>
        <w:t>⋅</w:t>
      </w:r>
      <w:r w:rsidRPr="00DE0131">
        <w:rPr>
          <w:rFonts w:ascii="Arial" w:hAnsi="Arial" w:cs="Arial"/>
          <w:sz w:val="24"/>
          <w:szCs w:val="24"/>
        </w:rPr>
        <w:t>kg-1, y 15,78 mg</w:t>
      </w:r>
      <w:r w:rsidRPr="00DE0131">
        <w:rPr>
          <w:rFonts w:ascii="Lucida Sans Unicode" w:hAnsi="Lucida Sans Unicode" w:cs="Lucida Sans Unicode"/>
          <w:sz w:val="24"/>
          <w:szCs w:val="24"/>
        </w:rPr>
        <w:t>⋅</w:t>
      </w:r>
      <w:r w:rsidRPr="00DE0131">
        <w:rPr>
          <w:rFonts w:ascii="Arial" w:hAnsi="Arial" w:cs="Arial"/>
          <w:sz w:val="24"/>
          <w:szCs w:val="24"/>
        </w:rPr>
        <w:t>kg-1 de P biodisponible. Se observó que el material orgánico presentó un incremento a medida que las estaciones se alejaban de la costa, producto del régimen hidrodinámico presente en el litoral. Además, una posible limitación de NT y la deposición reciente del Pbio, por la no correlación significativa existente con ningún otro parámetro</w:t>
      </w:r>
    </w:p>
    <w:p w:rsidR="00113C24" w:rsidRDefault="00113C24">
      <w:pPr>
        <w:rPr>
          <w:rFonts w:ascii="Arial" w:hAnsi="Arial" w:cs="Arial"/>
          <w:sz w:val="24"/>
          <w:szCs w:val="24"/>
        </w:rPr>
      </w:pPr>
    </w:p>
    <w:p w:rsidR="00113C24" w:rsidRDefault="00113C24">
      <w:pPr>
        <w:rPr>
          <w:rFonts w:ascii="Arial" w:hAnsi="Arial" w:cs="Arial"/>
          <w:b/>
          <w:bCs/>
          <w:sz w:val="24"/>
          <w:szCs w:val="24"/>
        </w:rPr>
        <w:sectPr w:rsidR="00113C24" w:rsidSect="009807F4">
          <w:pgSz w:w="12240" w:h="15840" w:code="1"/>
          <w:pgMar w:top="1701" w:right="1701" w:bottom="1701" w:left="1985" w:header="709" w:footer="709" w:gutter="0"/>
          <w:pgNumType w:fmt="lowerRoman"/>
          <w:cols w:space="708"/>
          <w:docGrid w:linePitch="360"/>
        </w:sectPr>
      </w:pPr>
    </w:p>
    <w:p w:rsidR="00113C24" w:rsidRDefault="00113C24" w:rsidP="00FA4BD7">
      <w:pPr>
        <w:pStyle w:val="Heading1"/>
        <w:jc w:val="center"/>
      </w:pPr>
      <w:bookmarkStart w:id="5" w:name="_Toc345491475"/>
      <w:r>
        <w:rPr>
          <w:noProof/>
          <w:lang w:eastAsia="es-VE"/>
        </w:rPr>
        <w:pict>
          <v:rect id="_x0000_s1027" style="position:absolute;left:0;text-align:left;margin-left:411.5pt;margin-top:-48.3pt;width:24pt;height:12.75pt;z-index:251643904" strokecolor="white"/>
        </w:pict>
      </w:r>
      <w:r>
        <w:t>INTRODUCCIÓN</w:t>
      </w:r>
      <w:bookmarkEnd w:id="5"/>
    </w:p>
    <w:p w:rsidR="00113C24" w:rsidRDefault="00113C24" w:rsidP="00894B7B">
      <w:pPr>
        <w:jc w:val="center"/>
        <w:rPr>
          <w:rFonts w:ascii="Arial" w:hAnsi="Arial" w:cs="Arial"/>
          <w:b/>
          <w:bCs/>
          <w:sz w:val="24"/>
          <w:szCs w:val="24"/>
        </w:rPr>
      </w:pPr>
    </w:p>
    <w:p w:rsidR="00113C24" w:rsidRDefault="00113C24" w:rsidP="003F3B5C">
      <w:pPr>
        <w:spacing w:line="360" w:lineRule="auto"/>
        <w:rPr>
          <w:rFonts w:ascii="Arial" w:hAnsi="Arial" w:cs="Arial"/>
          <w:sz w:val="24"/>
          <w:szCs w:val="24"/>
        </w:rPr>
      </w:pPr>
      <w:r w:rsidRPr="00812CA4">
        <w:rPr>
          <w:rFonts w:ascii="Times New Roman" w:hAnsi="Times New Roman" w:cs="Times New Roman"/>
          <w:sz w:val="24"/>
          <w:szCs w:val="24"/>
        </w:rPr>
        <w:tab/>
      </w:r>
      <w:r w:rsidRPr="003F3B5C">
        <w:rPr>
          <w:rFonts w:ascii="Arial" w:hAnsi="Arial" w:cs="Arial"/>
          <w:sz w:val="24"/>
          <w:szCs w:val="24"/>
        </w:rPr>
        <w:t>Los ecosistemas marino-costeros son ambientes din</w:t>
      </w:r>
      <w:r>
        <w:rPr>
          <w:rFonts w:ascii="Arial" w:hAnsi="Arial" w:cs="Arial"/>
          <w:sz w:val="24"/>
          <w:szCs w:val="24"/>
        </w:rPr>
        <w:t>ámicos, con alta variabilidad en el</w:t>
      </w:r>
      <w:r w:rsidRPr="003F3B5C">
        <w:rPr>
          <w:rFonts w:ascii="Arial" w:hAnsi="Arial" w:cs="Arial"/>
          <w:sz w:val="24"/>
          <w:szCs w:val="24"/>
        </w:rPr>
        <w:t xml:space="preserve"> tipo de sedimentos, hábitat biológico y procesos de transporte y deposición</w:t>
      </w:r>
      <w:r>
        <w:rPr>
          <w:rFonts w:ascii="Arial" w:hAnsi="Arial" w:cs="Arial"/>
          <w:sz w:val="24"/>
          <w:szCs w:val="24"/>
        </w:rPr>
        <w:t>.</w:t>
      </w:r>
      <w:r w:rsidRPr="003F3B5C">
        <w:rPr>
          <w:rFonts w:ascii="Arial" w:hAnsi="Arial" w:cs="Arial"/>
          <w:sz w:val="24"/>
          <w:szCs w:val="24"/>
        </w:rPr>
        <w:t xml:space="preserve"> </w:t>
      </w:r>
      <w:r>
        <w:rPr>
          <w:rFonts w:ascii="Arial" w:hAnsi="Arial" w:cs="Arial"/>
          <w:sz w:val="24"/>
          <w:szCs w:val="24"/>
        </w:rPr>
        <w:t>Ellos</w:t>
      </w:r>
      <w:r w:rsidRPr="003F3B5C">
        <w:rPr>
          <w:rFonts w:ascii="Arial" w:hAnsi="Arial" w:cs="Arial"/>
          <w:sz w:val="24"/>
          <w:szCs w:val="24"/>
        </w:rPr>
        <w:t xml:space="preserve"> se encuentran frecuentemente impactados por muchas actividades antropogénicas</w:t>
      </w:r>
      <w:r>
        <w:rPr>
          <w:rFonts w:ascii="Arial" w:hAnsi="Arial" w:cs="Arial"/>
          <w:sz w:val="24"/>
          <w:szCs w:val="24"/>
        </w:rPr>
        <w:t>,</w:t>
      </w:r>
      <w:r w:rsidRPr="003F3B5C">
        <w:rPr>
          <w:rFonts w:ascii="Arial" w:hAnsi="Arial" w:cs="Arial"/>
          <w:sz w:val="24"/>
          <w:szCs w:val="24"/>
        </w:rPr>
        <w:t xml:space="preserve"> dentro de las cuales se encuentran los asentamientos humanos, industrias, deposición de aguas servidas, entre otros</w:t>
      </w:r>
      <w:r>
        <w:rPr>
          <w:rFonts w:ascii="Arial" w:hAnsi="Arial" w:cs="Arial"/>
          <w:sz w:val="24"/>
          <w:szCs w:val="24"/>
        </w:rPr>
        <w:t xml:space="preserve"> (Márquez </w:t>
      </w:r>
      <w:r>
        <w:rPr>
          <w:rFonts w:ascii="Arial" w:hAnsi="Arial" w:cs="Arial"/>
          <w:i/>
          <w:iCs/>
          <w:sz w:val="24"/>
          <w:szCs w:val="24"/>
        </w:rPr>
        <w:t>et al.</w:t>
      </w:r>
      <w:r w:rsidRPr="00955144">
        <w:rPr>
          <w:rFonts w:ascii="Arial" w:hAnsi="Arial" w:cs="Arial"/>
          <w:sz w:val="24"/>
          <w:szCs w:val="24"/>
        </w:rPr>
        <w:t>, 2007)</w:t>
      </w:r>
      <w:r w:rsidRPr="003F3B5C">
        <w:rPr>
          <w:rFonts w:ascii="Arial" w:hAnsi="Arial" w:cs="Arial"/>
          <w:sz w:val="24"/>
          <w:szCs w:val="24"/>
        </w:rPr>
        <w:t>.</w:t>
      </w:r>
    </w:p>
    <w:p w:rsidR="00113C24" w:rsidRPr="003F3B5C" w:rsidRDefault="00113C24" w:rsidP="009A0207">
      <w:pPr>
        <w:spacing w:line="360" w:lineRule="auto"/>
        <w:ind w:firstLine="708"/>
        <w:rPr>
          <w:rFonts w:ascii="Arial" w:hAnsi="Arial" w:cs="Arial"/>
          <w:sz w:val="24"/>
          <w:szCs w:val="24"/>
        </w:rPr>
      </w:pPr>
      <w:r>
        <w:rPr>
          <w:rFonts w:ascii="Arial" w:hAnsi="Arial" w:cs="Arial"/>
          <w:sz w:val="24"/>
          <w:szCs w:val="24"/>
        </w:rPr>
        <w:t xml:space="preserve">El término geoquímica fue introducido en el año 1938 por el químico suizo C.F. Shönbein, quien lo consideró una asociación perfecta entre los campos de la geología y la química, y está referido a la ciencia que estudia el origen y la evolución de los elementos químicos en la tierra, su distribución cuantitativa en la corteza y en el interior del globo; así como las leyes que rigen sus asociaciones y sus migraciones para formar dispersiones de dichos elementos. Por ello, fenómenos tales como: las lluvias ácidas, la capa de ozono, el efecto invernadero, el sobrecalentamiento global y la contaminación de aguas y sedimentos son considerados temas geoquímicos, y las investigaciones relacionadas con los problemas ambientales generados por los eventos naturales e inducidos por el hombre requieren un conocimiento de geoquímica ambiental (Fermín, 2002). </w:t>
      </w:r>
    </w:p>
    <w:p w:rsidR="00113C24" w:rsidRPr="003F3B5C" w:rsidRDefault="00113C24" w:rsidP="003F3B5C">
      <w:pPr>
        <w:spacing w:line="360" w:lineRule="auto"/>
        <w:rPr>
          <w:rFonts w:ascii="Arial" w:hAnsi="Arial" w:cs="Arial"/>
          <w:sz w:val="24"/>
          <w:szCs w:val="24"/>
        </w:rPr>
      </w:pPr>
      <w:r>
        <w:rPr>
          <w:rFonts w:ascii="Arial" w:hAnsi="Arial" w:cs="Arial"/>
          <w:sz w:val="24"/>
          <w:szCs w:val="24"/>
        </w:rPr>
        <w:tab/>
        <w:t>El sedimento marino es un</w:t>
      </w:r>
      <w:r w:rsidRPr="003F3B5C">
        <w:rPr>
          <w:rFonts w:ascii="Arial" w:hAnsi="Arial" w:cs="Arial"/>
          <w:sz w:val="24"/>
          <w:szCs w:val="24"/>
        </w:rPr>
        <w:t xml:space="preserve"> agregado de un número incalculable de partículas insolubles de material no consolidado, que ha sido transportado al fondo de los océanos y mares por los diferentes agentes de transporte. Este es un tópico significativo dentro de la oceanografía, ya que su caracterización puede ayudar a comprender ciertos fenómenos</w:t>
      </w:r>
      <w:r>
        <w:rPr>
          <w:rFonts w:ascii="Arial" w:hAnsi="Arial" w:cs="Arial"/>
          <w:sz w:val="24"/>
          <w:szCs w:val="24"/>
        </w:rPr>
        <w:t>,</w:t>
      </w:r>
      <w:r w:rsidRPr="003F3B5C">
        <w:rPr>
          <w:rFonts w:ascii="Arial" w:hAnsi="Arial" w:cs="Arial"/>
          <w:sz w:val="24"/>
          <w:szCs w:val="24"/>
        </w:rPr>
        <w:t xml:space="preserve"> como la concentración de contaminantes y su relación con las características geoquímicas y oceanográficas de cualquier región marina (Heling </w:t>
      </w:r>
      <w:r w:rsidRPr="003F3B5C">
        <w:rPr>
          <w:rFonts w:ascii="Arial" w:hAnsi="Arial" w:cs="Arial"/>
          <w:i/>
          <w:iCs/>
          <w:sz w:val="24"/>
          <w:szCs w:val="24"/>
        </w:rPr>
        <w:t>et al.,</w:t>
      </w:r>
      <w:r w:rsidRPr="003F3B5C">
        <w:rPr>
          <w:rFonts w:ascii="Arial" w:hAnsi="Arial" w:cs="Arial"/>
          <w:sz w:val="24"/>
          <w:szCs w:val="24"/>
        </w:rPr>
        <w:t xml:space="preserve"> 1990). La naturaleza, </w:t>
      </w:r>
      <w:r>
        <w:rPr>
          <w:rFonts w:ascii="Arial" w:hAnsi="Arial" w:cs="Arial"/>
          <w:sz w:val="24"/>
          <w:szCs w:val="24"/>
        </w:rPr>
        <w:t xml:space="preserve">la </w:t>
      </w:r>
      <w:r w:rsidRPr="003F3B5C">
        <w:rPr>
          <w:rFonts w:ascii="Arial" w:hAnsi="Arial" w:cs="Arial"/>
          <w:sz w:val="24"/>
          <w:szCs w:val="24"/>
        </w:rPr>
        <w:t xml:space="preserve">granulometría y algunas características fisicoquímicas de los sedimentos marinos pueden ayudar a comprender el sistema de corrientes, la condición óxido – reductora en el fondo, la densidad, abundancia y diversidad de la fauna bentónica, la actividad de los microorganismos y la naturaleza del depósito sedimentario (Bonilla </w:t>
      </w:r>
      <w:r w:rsidRPr="003F3B5C">
        <w:rPr>
          <w:rFonts w:ascii="Arial" w:hAnsi="Arial" w:cs="Arial"/>
          <w:i/>
          <w:iCs/>
          <w:sz w:val="24"/>
          <w:szCs w:val="24"/>
        </w:rPr>
        <w:t>et al.</w:t>
      </w:r>
      <w:r w:rsidRPr="003F3B5C">
        <w:rPr>
          <w:rFonts w:ascii="Arial" w:hAnsi="Arial" w:cs="Arial"/>
          <w:sz w:val="24"/>
          <w:szCs w:val="24"/>
        </w:rPr>
        <w:t xml:space="preserve">, 2003). </w:t>
      </w:r>
    </w:p>
    <w:p w:rsidR="00113C24" w:rsidRDefault="00113C24" w:rsidP="003F3B5C">
      <w:pPr>
        <w:spacing w:line="360" w:lineRule="auto"/>
        <w:rPr>
          <w:rFonts w:ascii="Arial" w:hAnsi="Arial" w:cs="Arial"/>
          <w:sz w:val="24"/>
          <w:szCs w:val="24"/>
        </w:rPr>
      </w:pPr>
      <w:r w:rsidRPr="003F3B5C">
        <w:rPr>
          <w:rFonts w:ascii="Arial" w:hAnsi="Arial" w:cs="Arial"/>
          <w:sz w:val="24"/>
          <w:szCs w:val="24"/>
        </w:rPr>
        <w:tab/>
        <w:t>Las carac</w:t>
      </w:r>
      <w:r>
        <w:rPr>
          <w:rFonts w:ascii="Arial" w:hAnsi="Arial" w:cs="Arial"/>
          <w:sz w:val="24"/>
          <w:szCs w:val="24"/>
        </w:rPr>
        <w:t xml:space="preserve">terísticas de los sedimentos </w:t>
      </w:r>
      <w:r w:rsidRPr="003F3B5C">
        <w:rPr>
          <w:rFonts w:ascii="Arial" w:hAnsi="Arial" w:cs="Arial"/>
          <w:sz w:val="24"/>
          <w:szCs w:val="24"/>
        </w:rPr>
        <w:t xml:space="preserve">varían en cada punto del fondo marino. Cerca de la costa, </w:t>
      </w:r>
      <w:r>
        <w:rPr>
          <w:rFonts w:ascii="Arial" w:hAnsi="Arial" w:cs="Arial"/>
          <w:sz w:val="24"/>
          <w:szCs w:val="24"/>
        </w:rPr>
        <w:t xml:space="preserve">generalmente </w:t>
      </w:r>
      <w:r w:rsidRPr="003F3B5C">
        <w:rPr>
          <w:rFonts w:ascii="Arial" w:hAnsi="Arial" w:cs="Arial"/>
          <w:sz w:val="24"/>
          <w:szCs w:val="24"/>
        </w:rPr>
        <w:t xml:space="preserve">son finos, principalmente arenas y limos de origen continental. A medida que se alejan son más finos, tipo arcillas, con alto contenido de material orgánico de origen marino (Poyer, 1981). La absorción de materia orgánica disuelta o particulada </w:t>
      </w:r>
      <w:r>
        <w:rPr>
          <w:rFonts w:ascii="Arial" w:hAnsi="Arial" w:cs="Arial"/>
          <w:sz w:val="24"/>
          <w:szCs w:val="24"/>
        </w:rPr>
        <w:t>en la superficie</w:t>
      </w:r>
      <w:r w:rsidRPr="003F3B5C">
        <w:rPr>
          <w:rFonts w:ascii="Arial" w:hAnsi="Arial" w:cs="Arial"/>
          <w:sz w:val="24"/>
          <w:szCs w:val="24"/>
        </w:rPr>
        <w:t xml:space="preserve"> de sedimento</w:t>
      </w:r>
      <w:r>
        <w:rPr>
          <w:rFonts w:ascii="Arial" w:hAnsi="Arial" w:cs="Arial"/>
          <w:sz w:val="24"/>
          <w:szCs w:val="24"/>
        </w:rPr>
        <w:t>s</w:t>
      </w:r>
      <w:r w:rsidRPr="003F3B5C">
        <w:rPr>
          <w:rFonts w:ascii="Arial" w:hAnsi="Arial" w:cs="Arial"/>
          <w:sz w:val="24"/>
          <w:szCs w:val="24"/>
        </w:rPr>
        <w:t xml:space="preserve"> </w:t>
      </w:r>
      <w:r>
        <w:rPr>
          <w:rFonts w:ascii="Arial" w:hAnsi="Arial" w:cs="Arial"/>
          <w:sz w:val="24"/>
          <w:szCs w:val="24"/>
        </w:rPr>
        <w:t>de grano fino se</w:t>
      </w:r>
      <w:r w:rsidRPr="003F3B5C">
        <w:rPr>
          <w:rFonts w:ascii="Arial" w:hAnsi="Arial" w:cs="Arial"/>
          <w:sz w:val="24"/>
          <w:szCs w:val="24"/>
        </w:rPr>
        <w:t xml:space="preserve"> </w:t>
      </w:r>
      <w:r>
        <w:rPr>
          <w:rFonts w:ascii="Arial" w:hAnsi="Arial" w:cs="Arial"/>
          <w:sz w:val="24"/>
          <w:szCs w:val="24"/>
        </w:rPr>
        <w:t xml:space="preserve">estabiliza </w:t>
      </w:r>
      <w:r w:rsidRPr="003F3B5C">
        <w:rPr>
          <w:rFonts w:ascii="Arial" w:hAnsi="Arial" w:cs="Arial"/>
          <w:sz w:val="24"/>
          <w:szCs w:val="24"/>
        </w:rPr>
        <w:t>de dos maneras. Primero, la materia orgánic</w:t>
      </w:r>
      <w:r>
        <w:rPr>
          <w:rFonts w:ascii="Arial" w:hAnsi="Arial" w:cs="Arial"/>
          <w:sz w:val="24"/>
          <w:szCs w:val="24"/>
        </w:rPr>
        <w:t>a estará mejor protegida d</w:t>
      </w:r>
      <w:r w:rsidRPr="003F3B5C">
        <w:rPr>
          <w:rFonts w:ascii="Arial" w:hAnsi="Arial" w:cs="Arial"/>
          <w:sz w:val="24"/>
          <w:szCs w:val="24"/>
        </w:rPr>
        <w:t xml:space="preserve">el consumo </w:t>
      </w:r>
      <w:r>
        <w:rPr>
          <w:rFonts w:ascii="Arial" w:hAnsi="Arial" w:cs="Arial"/>
          <w:sz w:val="24"/>
          <w:szCs w:val="24"/>
        </w:rPr>
        <w:t>de los organismos</w:t>
      </w:r>
      <w:r w:rsidRPr="003F3B5C">
        <w:rPr>
          <w:rFonts w:ascii="Arial" w:hAnsi="Arial" w:cs="Arial"/>
          <w:sz w:val="24"/>
          <w:szCs w:val="24"/>
        </w:rPr>
        <w:t>, debido a que, e</w:t>
      </w:r>
      <w:r>
        <w:rPr>
          <w:rFonts w:ascii="Arial" w:hAnsi="Arial" w:cs="Arial"/>
          <w:sz w:val="24"/>
          <w:szCs w:val="24"/>
        </w:rPr>
        <w:t>n los sedimentos de</w:t>
      </w:r>
      <w:r w:rsidRPr="003F3B5C">
        <w:rPr>
          <w:rFonts w:ascii="Arial" w:hAnsi="Arial" w:cs="Arial"/>
          <w:sz w:val="24"/>
          <w:szCs w:val="24"/>
        </w:rPr>
        <w:t xml:space="preserve"> grano fino (arenas finas, limos y arcillas), la difusión de agentes oxidantes es restringida y presentan menores niveles de actividad bacteriana que los sedimentos de mayor</w:t>
      </w:r>
      <w:r w:rsidRPr="00434AA1">
        <w:rPr>
          <w:rFonts w:ascii="Arial" w:hAnsi="Arial" w:cs="Arial"/>
          <w:sz w:val="24"/>
          <w:szCs w:val="24"/>
        </w:rPr>
        <w:t xml:space="preserve"> </w:t>
      </w:r>
      <w:r w:rsidRPr="003F3B5C">
        <w:rPr>
          <w:rFonts w:ascii="Arial" w:hAnsi="Arial" w:cs="Arial"/>
          <w:sz w:val="24"/>
          <w:szCs w:val="24"/>
        </w:rPr>
        <w:t>tamaño</w:t>
      </w:r>
      <w:r>
        <w:rPr>
          <w:rFonts w:ascii="Arial" w:hAnsi="Arial" w:cs="Arial"/>
          <w:sz w:val="24"/>
          <w:szCs w:val="24"/>
        </w:rPr>
        <w:t>, y</w:t>
      </w:r>
      <w:r w:rsidRPr="003F3B5C">
        <w:rPr>
          <w:rFonts w:ascii="Arial" w:hAnsi="Arial" w:cs="Arial"/>
          <w:sz w:val="24"/>
          <w:szCs w:val="24"/>
        </w:rPr>
        <w:t xml:space="preserve"> segundo, </w:t>
      </w:r>
      <w:r>
        <w:rPr>
          <w:rFonts w:ascii="Arial" w:hAnsi="Arial" w:cs="Arial"/>
          <w:sz w:val="24"/>
          <w:szCs w:val="24"/>
        </w:rPr>
        <w:t xml:space="preserve">esta </w:t>
      </w:r>
      <w:r w:rsidRPr="003F3B5C">
        <w:rPr>
          <w:rFonts w:ascii="Arial" w:hAnsi="Arial" w:cs="Arial"/>
          <w:sz w:val="24"/>
          <w:szCs w:val="24"/>
        </w:rPr>
        <w:t>se depositará más rápidamente a través de la columna de agua, lo cual ayuda a explicar la correlación entre el tamaño de partícula y el contenido de carbono orgánico en</w:t>
      </w:r>
      <w:r>
        <w:rPr>
          <w:rFonts w:ascii="Arial" w:hAnsi="Arial" w:cs="Arial"/>
          <w:sz w:val="24"/>
          <w:szCs w:val="24"/>
        </w:rPr>
        <w:t xml:space="preserve"> los</w:t>
      </w:r>
      <w:r w:rsidRPr="003F3B5C">
        <w:rPr>
          <w:rFonts w:ascii="Arial" w:hAnsi="Arial" w:cs="Arial"/>
          <w:sz w:val="24"/>
          <w:szCs w:val="24"/>
        </w:rPr>
        <w:t xml:space="preserve"> sedimentos (Martínez, 2009).</w:t>
      </w:r>
    </w:p>
    <w:p w:rsidR="00113C24" w:rsidRPr="00315486" w:rsidRDefault="00113C24" w:rsidP="00315486">
      <w:pPr>
        <w:spacing w:line="360" w:lineRule="auto"/>
        <w:ind w:firstLine="708"/>
        <w:rPr>
          <w:rFonts w:ascii="Arial" w:hAnsi="Arial" w:cs="Arial"/>
          <w:sz w:val="24"/>
          <w:szCs w:val="24"/>
        </w:rPr>
      </w:pPr>
      <w:r w:rsidRPr="00315486">
        <w:rPr>
          <w:rFonts w:ascii="Arial" w:hAnsi="Arial" w:cs="Arial"/>
          <w:sz w:val="24"/>
          <w:szCs w:val="24"/>
        </w:rPr>
        <w:t xml:space="preserve">Pantoja </w:t>
      </w:r>
      <w:r w:rsidRPr="00315486">
        <w:rPr>
          <w:rFonts w:ascii="Arial" w:hAnsi="Arial" w:cs="Arial"/>
          <w:i/>
          <w:iCs/>
          <w:sz w:val="24"/>
          <w:szCs w:val="24"/>
        </w:rPr>
        <w:t>et al.</w:t>
      </w:r>
      <w:r w:rsidRPr="00315486">
        <w:rPr>
          <w:rFonts w:ascii="Arial" w:hAnsi="Arial" w:cs="Arial"/>
          <w:sz w:val="24"/>
          <w:szCs w:val="24"/>
        </w:rPr>
        <w:t xml:space="preserve"> (2004) indica</w:t>
      </w:r>
      <w:r>
        <w:rPr>
          <w:rFonts w:ascii="Arial" w:hAnsi="Arial" w:cs="Arial"/>
          <w:sz w:val="24"/>
          <w:szCs w:val="24"/>
        </w:rPr>
        <w:t xml:space="preserve">ron que el material particulado </w:t>
      </w:r>
      <w:r w:rsidRPr="00315486">
        <w:rPr>
          <w:rFonts w:ascii="Arial" w:hAnsi="Arial" w:cs="Arial"/>
          <w:sz w:val="24"/>
          <w:szCs w:val="24"/>
        </w:rPr>
        <w:t>sedimenta</w:t>
      </w:r>
      <w:r>
        <w:rPr>
          <w:rFonts w:ascii="Arial" w:hAnsi="Arial" w:cs="Arial"/>
          <w:sz w:val="24"/>
          <w:szCs w:val="24"/>
        </w:rPr>
        <w:t>do</w:t>
      </w:r>
      <w:r w:rsidRPr="00315486">
        <w:rPr>
          <w:rFonts w:ascii="Arial" w:hAnsi="Arial" w:cs="Arial"/>
          <w:sz w:val="24"/>
          <w:szCs w:val="24"/>
        </w:rPr>
        <w:t xml:space="preserve"> presenta una mayor degradación en los estratos superficiales (zona fótica), </w:t>
      </w:r>
      <w:r>
        <w:rPr>
          <w:rFonts w:ascii="Arial" w:hAnsi="Arial" w:cs="Arial"/>
          <w:sz w:val="24"/>
          <w:szCs w:val="24"/>
        </w:rPr>
        <w:t>que en</w:t>
      </w:r>
      <w:r w:rsidRPr="00315486">
        <w:rPr>
          <w:rFonts w:ascii="Arial" w:hAnsi="Arial" w:cs="Arial"/>
          <w:sz w:val="24"/>
          <w:szCs w:val="24"/>
        </w:rPr>
        <w:t xml:space="preserve"> </w:t>
      </w:r>
      <w:r>
        <w:rPr>
          <w:rFonts w:ascii="Arial" w:hAnsi="Arial" w:cs="Arial"/>
          <w:sz w:val="24"/>
          <w:szCs w:val="24"/>
        </w:rPr>
        <w:t>los estratos más profundos.</w:t>
      </w:r>
      <w:r w:rsidRPr="00315486">
        <w:rPr>
          <w:rFonts w:ascii="Arial" w:hAnsi="Arial" w:cs="Arial"/>
          <w:sz w:val="24"/>
          <w:szCs w:val="24"/>
        </w:rPr>
        <w:t xml:space="preserve"> </w:t>
      </w:r>
      <w:r>
        <w:rPr>
          <w:rFonts w:ascii="Arial" w:hAnsi="Arial" w:cs="Arial"/>
          <w:sz w:val="24"/>
          <w:szCs w:val="24"/>
        </w:rPr>
        <w:t>A</w:t>
      </w:r>
      <w:r w:rsidRPr="00315486">
        <w:rPr>
          <w:rFonts w:ascii="Arial" w:hAnsi="Arial" w:cs="Arial"/>
          <w:sz w:val="24"/>
          <w:szCs w:val="24"/>
        </w:rPr>
        <w:t>demás ciertos compuestos, como las proteínas, no presentan grandes diferencias en su potencial de degradación a distintas profundidades.</w:t>
      </w:r>
    </w:p>
    <w:p w:rsidR="00113C24" w:rsidRDefault="00113C24" w:rsidP="00315486">
      <w:pPr>
        <w:spacing w:line="360" w:lineRule="auto"/>
        <w:ind w:firstLine="708"/>
        <w:rPr>
          <w:rFonts w:ascii="Arial" w:hAnsi="Arial" w:cs="Arial"/>
          <w:sz w:val="24"/>
          <w:szCs w:val="24"/>
        </w:rPr>
      </w:pPr>
      <w:r>
        <w:rPr>
          <w:rFonts w:ascii="Arial" w:hAnsi="Arial" w:cs="Arial"/>
          <w:sz w:val="24"/>
          <w:szCs w:val="24"/>
        </w:rPr>
        <w:t>La materia orgánica se</w:t>
      </w:r>
      <w:r w:rsidRPr="003F3B5C">
        <w:rPr>
          <w:rFonts w:ascii="Arial" w:hAnsi="Arial" w:cs="Arial"/>
          <w:sz w:val="24"/>
          <w:szCs w:val="24"/>
        </w:rPr>
        <w:t xml:space="preserve"> forma</w:t>
      </w:r>
      <w:r>
        <w:rPr>
          <w:rFonts w:ascii="Arial" w:hAnsi="Arial" w:cs="Arial"/>
          <w:sz w:val="24"/>
          <w:szCs w:val="24"/>
        </w:rPr>
        <w:t xml:space="preserve"> por fotosíntesis, directamente d</w:t>
      </w:r>
      <w:r w:rsidRPr="003F3B5C">
        <w:rPr>
          <w:rFonts w:ascii="Arial" w:hAnsi="Arial" w:cs="Arial"/>
          <w:sz w:val="24"/>
          <w:szCs w:val="24"/>
        </w:rPr>
        <w:t>el dióxido de carbono (CO</w:t>
      </w:r>
      <w:r w:rsidRPr="003F3B5C">
        <w:rPr>
          <w:rFonts w:ascii="Arial" w:hAnsi="Arial" w:cs="Arial"/>
          <w:sz w:val="24"/>
          <w:szCs w:val="24"/>
          <w:vertAlign w:val="subscript"/>
        </w:rPr>
        <w:t>2</w:t>
      </w:r>
      <w:r>
        <w:rPr>
          <w:rFonts w:ascii="Arial" w:hAnsi="Arial" w:cs="Arial"/>
          <w:sz w:val="24"/>
          <w:szCs w:val="24"/>
        </w:rPr>
        <w:t>) atmosférico, asimilado</w:t>
      </w:r>
      <w:r w:rsidRPr="003F3B5C">
        <w:rPr>
          <w:rFonts w:ascii="Arial" w:hAnsi="Arial" w:cs="Arial"/>
          <w:sz w:val="24"/>
          <w:szCs w:val="24"/>
        </w:rPr>
        <w:t xml:space="preserve"> en las aguas, por plantas terrestres y marinas. </w:t>
      </w:r>
      <w:r>
        <w:rPr>
          <w:rFonts w:ascii="Arial" w:hAnsi="Arial" w:cs="Arial"/>
          <w:sz w:val="24"/>
          <w:szCs w:val="24"/>
        </w:rPr>
        <w:t>Posteriormente esta MO</w:t>
      </w:r>
      <w:r w:rsidRPr="003F3B5C">
        <w:rPr>
          <w:rFonts w:ascii="Arial" w:hAnsi="Arial" w:cs="Arial"/>
          <w:sz w:val="24"/>
          <w:szCs w:val="24"/>
        </w:rPr>
        <w:t xml:space="preserve"> es destruida por reacciones oxidativas. De este modo, el CO</w:t>
      </w:r>
      <w:r w:rsidRPr="003F3B5C">
        <w:rPr>
          <w:rFonts w:ascii="Arial" w:hAnsi="Arial" w:cs="Arial"/>
          <w:sz w:val="24"/>
          <w:szCs w:val="24"/>
          <w:vertAlign w:val="subscript"/>
        </w:rPr>
        <w:t>2</w:t>
      </w:r>
      <w:r w:rsidRPr="003F3B5C">
        <w:rPr>
          <w:rFonts w:ascii="Arial" w:hAnsi="Arial" w:cs="Arial"/>
          <w:sz w:val="24"/>
          <w:szCs w:val="24"/>
        </w:rPr>
        <w:t xml:space="preserve"> es devuelto al sistema para completar el ciclo</w:t>
      </w:r>
      <w:r>
        <w:rPr>
          <w:rFonts w:ascii="Arial" w:hAnsi="Arial" w:cs="Arial"/>
          <w:sz w:val="24"/>
          <w:szCs w:val="24"/>
        </w:rPr>
        <w:t>, el cual se encuentra descrito en la figura 1.</w:t>
      </w:r>
      <w:r w:rsidRPr="003F3B5C">
        <w:rPr>
          <w:rFonts w:ascii="Arial" w:hAnsi="Arial" w:cs="Arial"/>
          <w:sz w:val="24"/>
          <w:szCs w:val="24"/>
        </w:rPr>
        <w:t xml:space="preserve"> Sólo una pequeña porción del carbono orgánico (3,0∙10</w:t>
      </w:r>
      <w:r w:rsidRPr="003F3B5C">
        <w:rPr>
          <w:rFonts w:ascii="Arial" w:hAnsi="Arial" w:cs="Arial"/>
          <w:sz w:val="24"/>
          <w:szCs w:val="24"/>
          <w:vertAlign w:val="superscript"/>
        </w:rPr>
        <w:t>12</w:t>
      </w:r>
      <w:r w:rsidRPr="003F3B5C">
        <w:rPr>
          <w:rFonts w:ascii="Arial" w:hAnsi="Arial" w:cs="Arial"/>
          <w:sz w:val="24"/>
          <w:szCs w:val="24"/>
        </w:rPr>
        <w:t xml:space="preserve"> t</w:t>
      </w:r>
      <w:r>
        <w:rPr>
          <w:rFonts w:ascii="Arial" w:hAnsi="Arial" w:cs="Arial"/>
          <w:sz w:val="24"/>
          <w:szCs w:val="24"/>
        </w:rPr>
        <w:t>on</w:t>
      </w:r>
      <w:r w:rsidRPr="003F3B5C">
        <w:rPr>
          <w:rFonts w:ascii="Arial" w:hAnsi="Arial" w:cs="Arial"/>
          <w:sz w:val="24"/>
          <w:szCs w:val="24"/>
        </w:rPr>
        <w:t>) de la corteza terrestre, incluyendo la hidrósfera, se encuentra en los organismos vivos. La mayor parte del carbono orgánico (5,0∙10</w:t>
      </w:r>
      <w:r w:rsidRPr="003F3B5C">
        <w:rPr>
          <w:rFonts w:ascii="Arial" w:hAnsi="Arial" w:cs="Arial"/>
          <w:sz w:val="24"/>
          <w:szCs w:val="24"/>
          <w:vertAlign w:val="superscript"/>
        </w:rPr>
        <w:t>15</w:t>
      </w:r>
      <w:r>
        <w:rPr>
          <w:rFonts w:ascii="Arial" w:hAnsi="Arial" w:cs="Arial"/>
          <w:sz w:val="24"/>
          <w:szCs w:val="24"/>
          <w:vertAlign w:val="superscript"/>
        </w:rPr>
        <w:t xml:space="preserve"> </w:t>
      </w:r>
      <w:r w:rsidRPr="003F3B5C">
        <w:rPr>
          <w:rFonts w:ascii="Arial" w:hAnsi="Arial" w:cs="Arial"/>
          <w:sz w:val="24"/>
          <w:szCs w:val="24"/>
        </w:rPr>
        <w:t>t</w:t>
      </w:r>
      <w:r>
        <w:rPr>
          <w:rFonts w:ascii="Arial" w:hAnsi="Arial" w:cs="Arial"/>
          <w:sz w:val="24"/>
          <w:szCs w:val="24"/>
        </w:rPr>
        <w:t>on</w:t>
      </w:r>
      <w:r w:rsidRPr="003F3B5C">
        <w:rPr>
          <w:rFonts w:ascii="Arial" w:hAnsi="Arial" w:cs="Arial"/>
          <w:sz w:val="24"/>
          <w:szCs w:val="24"/>
        </w:rPr>
        <w:t xml:space="preserve">) presente en los océanos se encuentra en los sedimentos (Tissot y Welte, 1984). </w:t>
      </w:r>
    </w:p>
    <w:p w:rsidR="00113C24" w:rsidRDefault="00113C24" w:rsidP="00D1489F">
      <w:pPr>
        <w:spacing w:line="360" w:lineRule="auto"/>
        <w:jc w:val="center"/>
        <w:rPr>
          <w:rFonts w:ascii="Arial" w:hAnsi="Arial" w:cs="Arial"/>
          <w:sz w:val="24"/>
          <w:szCs w:val="24"/>
        </w:rPr>
      </w:pPr>
      <w:r w:rsidRPr="0092152F">
        <w:rPr>
          <w:rFonts w:ascii="Arial" w:hAnsi="Arial" w:cs="Arial"/>
          <w:noProof/>
          <w:sz w:val="24"/>
          <w:szCs w:val="24"/>
          <w:lang w:val="es-AR" w:eastAsia="es-AR"/>
        </w:rPr>
        <w:pict>
          <v:shape id="Imagen 2" o:spid="_x0000_i1027" type="#_x0000_t75" style="width:363pt;height:272.25pt;visibility:visible">
            <v:imagedata r:id="rId12" o:title=""/>
          </v:shape>
        </w:pict>
      </w:r>
    </w:p>
    <w:p w:rsidR="00113C24" w:rsidRPr="00CC682A" w:rsidRDefault="00113C24" w:rsidP="00DE0131">
      <w:pPr>
        <w:pStyle w:val="List2"/>
        <w:rPr>
          <w:i/>
          <w:iCs/>
        </w:rPr>
      </w:pPr>
      <w:bookmarkStart w:id="6" w:name="_Toc332185448"/>
      <w:r>
        <w:t>Figura 1. Ciclo del carbono.</w:t>
      </w:r>
      <w:bookmarkEnd w:id="6"/>
    </w:p>
    <w:p w:rsidR="00113C24" w:rsidRPr="003F3B5C" w:rsidRDefault="00113C24" w:rsidP="00A45901">
      <w:pPr>
        <w:pStyle w:val="List2"/>
      </w:pPr>
    </w:p>
    <w:p w:rsidR="00113C24" w:rsidRDefault="00113C24" w:rsidP="003F3B5C">
      <w:pPr>
        <w:spacing w:line="360" w:lineRule="auto"/>
        <w:rPr>
          <w:rFonts w:ascii="Arial" w:hAnsi="Arial" w:cs="Arial"/>
          <w:sz w:val="24"/>
          <w:szCs w:val="24"/>
        </w:rPr>
      </w:pPr>
      <w:r w:rsidRPr="003F3B5C">
        <w:rPr>
          <w:rFonts w:ascii="Arial" w:hAnsi="Arial" w:cs="Arial"/>
          <w:sz w:val="24"/>
          <w:szCs w:val="24"/>
        </w:rPr>
        <w:tab/>
        <w:t xml:space="preserve">Es importante conocer que la cantidad de materia orgánica que alcanza el fondo marino depende de diversos factores, entre los cuales se mencionan: la ubicación de la interfase óxica – anóxica, </w:t>
      </w:r>
      <w:r>
        <w:rPr>
          <w:rFonts w:ascii="Arial" w:hAnsi="Arial" w:cs="Arial"/>
          <w:sz w:val="24"/>
          <w:szCs w:val="24"/>
        </w:rPr>
        <w:t>la profundidad,</w:t>
      </w:r>
      <w:r w:rsidRPr="003F3B5C">
        <w:rPr>
          <w:rFonts w:ascii="Arial" w:hAnsi="Arial" w:cs="Arial"/>
          <w:sz w:val="24"/>
          <w:szCs w:val="24"/>
        </w:rPr>
        <w:t xml:space="preserve"> la tasa de sedimentación y acum</w:t>
      </w:r>
      <w:r>
        <w:rPr>
          <w:rFonts w:ascii="Arial" w:hAnsi="Arial" w:cs="Arial"/>
          <w:sz w:val="24"/>
          <w:szCs w:val="24"/>
        </w:rPr>
        <w:t>ulación, la energía del sistema;</w:t>
      </w:r>
      <w:r w:rsidRPr="003F3B5C">
        <w:rPr>
          <w:rFonts w:ascii="Arial" w:hAnsi="Arial" w:cs="Arial"/>
          <w:sz w:val="24"/>
          <w:szCs w:val="24"/>
        </w:rPr>
        <w:t xml:space="preserve"> así como </w:t>
      </w:r>
      <w:r>
        <w:rPr>
          <w:rFonts w:ascii="Arial" w:hAnsi="Arial" w:cs="Arial"/>
          <w:sz w:val="24"/>
          <w:szCs w:val="24"/>
        </w:rPr>
        <w:t>la</w:t>
      </w:r>
      <w:r w:rsidRPr="003F3B5C">
        <w:rPr>
          <w:rFonts w:ascii="Arial" w:hAnsi="Arial" w:cs="Arial"/>
          <w:sz w:val="24"/>
          <w:szCs w:val="24"/>
        </w:rPr>
        <w:t xml:space="preserve"> circulación de las aguas (Didyk </w:t>
      </w:r>
      <w:r w:rsidRPr="003F3B5C">
        <w:rPr>
          <w:rFonts w:ascii="Arial" w:hAnsi="Arial" w:cs="Arial"/>
          <w:i/>
          <w:iCs/>
          <w:sz w:val="24"/>
          <w:szCs w:val="24"/>
        </w:rPr>
        <w:t>et al.</w:t>
      </w:r>
      <w:r w:rsidRPr="003F3B5C">
        <w:rPr>
          <w:rFonts w:ascii="Arial" w:hAnsi="Arial" w:cs="Arial"/>
          <w:sz w:val="24"/>
          <w:szCs w:val="24"/>
        </w:rPr>
        <w:t xml:space="preserve">, 1978). Los factores capaces de influenciar </w:t>
      </w:r>
      <w:r>
        <w:rPr>
          <w:rFonts w:ascii="Arial" w:hAnsi="Arial" w:cs="Arial"/>
          <w:sz w:val="24"/>
          <w:szCs w:val="24"/>
        </w:rPr>
        <w:t xml:space="preserve">en </w:t>
      </w:r>
      <w:r w:rsidRPr="003F3B5C">
        <w:rPr>
          <w:rFonts w:ascii="Arial" w:hAnsi="Arial" w:cs="Arial"/>
          <w:sz w:val="24"/>
          <w:szCs w:val="24"/>
        </w:rPr>
        <w:t>la acumulación de materia orgánica en los sedimentos son biológicos (productividad primaria en las capas superficiales del agua,</w:t>
      </w:r>
      <w:r>
        <w:rPr>
          <w:rFonts w:ascii="Arial" w:hAnsi="Arial" w:cs="Arial"/>
          <w:sz w:val="24"/>
          <w:szCs w:val="24"/>
        </w:rPr>
        <w:t xml:space="preserve"> y en</w:t>
      </w:r>
      <w:r w:rsidRPr="003F3B5C">
        <w:rPr>
          <w:rFonts w:ascii="Arial" w:hAnsi="Arial" w:cs="Arial"/>
          <w:sz w:val="24"/>
          <w:szCs w:val="24"/>
        </w:rPr>
        <w:t xml:space="preserve"> la cercanía de las masas terrestres</w:t>
      </w:r>
      <w:r>
        <w:rPr>
          <w:rFonts w:ascii="Arial" w:hAnsi="Arial" w:cs="Arial"/>
          <w:sz w:val="24"/>
          <w:szCs w:val="24"/>
        </w:rPr>
        <w:t>,</w:t>
      </w:r>
      <w:r w:rsidRPr="003F3B5C">
        <w:rPr>
          <w:rFonts w:ascii="Arial" w:hAnsi="Arial" w:cs="Arial"/>
          <w:sz w:val="24"/>
          <w:szCs w:val="24"/>
        </w:rPr>
        <w:t xml:space="preserve"> y la degradación bioquímica de la materia orgánica) y físicos (transporte de la materia orgánica a los sitios de deposición, tamaño de las partículas de</w:t>
      </w:r>
      <w:r>
        <w:rPr>
          <w:rFonts w:ascii="Arial" w:hAnsi="Arial" w:cs="Arial"/>
          <w:sz w:val="24"/>
          <w:szCs w:val="24"/>
        </w:rPr>
        <w:t>l sedimento</w:t>
      </w:r>
      <w:r w:rsidRPr="003F3B5C">
        <w:rPr>
          <w:rFonts w:ascii="Arial" w:hAnsi="Arial" w:cs="Arial"/>
          <w:sz w:val="24"/>
          <w:szCs w:val="24"/>
        </w:rPr>
        <w:t xml:space="preserve"> y tasa de sedimentación). Estos factores interactúan entre sí para determinar la preservación cualitativa y cuantitativa de la materia orgánica en los sedimentos (Martínez, 2009).</w:t>
      </w:r>
    </w:p>
    <w:p w:rsidR="00113C24" w:rsidRPr="003F3B5C" w:rsidRDefault="00113C24" w:rsidP="0095700D">
      <w:pPr>
        <w:spacing w:line="360" w:lineRule="auto"/>
        <w:ind w:firstLine="708"/>
        <w:rPr>
          <w:rFonts w:ascii="Arial" w:hAnsi="Arial" w:cs="Arial"/>
          <w:sz w:val="24"/>
          <w:szCs w:val="24"/>
        </w:rPr>
      </w:pPr>
      <w:r w:rsidRPr="0095700D">
        <w:rPr>
          <w:rFonts w:ascii="Arial" w:hAnsi="Arial" w:cs="Arial"/>
          <w:sz w:val="24"/>
          <w:szCs w:val="24"/>
        </w:rPr>
        <w:t>El principal contribuyente a la materia orgánica es el fitoplancton</w:t>
      </w:r>
      <w:r>
        <w:rPr>
          <w:rFonts w:ascii="Arial" w:hAnsi="Arial" w:cs="Arial"/>
          <w:sz w:val="24"/>
          <w:szCs w:val="24"/>
        </w:rPr>
        <w:t xml:space="preserve">. </w:t>
      </w:r>
      <w:r w:rsidRPr="0095700D">
        <w:rPr>
          <w:rFonts w:ascii="Arial" w:hAnsi="Arial" w:cs="Arial"/>
          <w:sz w:val="24"/>
          <w:szCs w:val="24"/>
        </w:rPr>
        <w:t xml:space="preserve">También es importante el aporte de nutrientes, </w:t>
      </w:r>
      <w:r>
        <w:rPr>
          <w:rFonts w:ascii="Arial" w:hAnsi="Arial" w:cs="Arial"/>
          <w:sz w:val="24"/>
          <w:szCs w:val="24"/>
        </w:rPr>
        <w:t>entre</w:t>
      </w:r>
      <w:r w:rsidRPr="0095700D">
        <w:rPr>
          <w:rFonts w:ascii="Arial" w:hAnsi="Arial" w:cs="Arial"/>
          <w:sz w:val="24"/>
          <w:szCs w:val="24"/>
        </w:rPr>
        <w:t xml:space="preserve"> los más importantes </w:t>
      </w:r>
      <w:r>
        <w:rPr>
          <w:rFonts w:ascii="Arial" w:hAnsi="Arial" w:cs="Arial"/>
          <w:sz w:val="24"/>
          <w:szCs w:val="24"/>
        </w:rPr>
        <w:t>están los fosfatos y nitratos, los cuales se generan mediante descomposición bacteriana. En este sentido</w:t>
      </w:r>
      <w:r w:rsidRPr="0095700D">
        <w:rPr>
          <w:rFonts w:ascii="Arial" w:hAnsi="Arial" w:cs="Arial"/>
          <w:sz w:val="24"/>
          <w:szCs w:val="24"/>
        </w:rPr>
        <w:t xml:space="preserve"> son muy importantes</w:t>
      </w:r>
      <w:r>
        <w:rPr>
          <w:rFonts w:ascii="Arial" w:hAnsi="Arial" w:cs="Arial"/>
          <w:sz w:val="24"/>
          <w:szCs w:val="24"/>
        </w:rPr>
        <w:t>,</w:t>
      </w:r>
      <w:r w:rsidRPr="0095700D">
        <w:rPr>
          <w:rFonts w:ascii="Arial" w:hAnsi="Arial" w:cs="Arial"/>
          <w:sz w:val="24"/>
          <w:szCs w:val="24"/>
        </w:rPr>
        <w:t xml:space="preserve"> en los océanos</w:t>
      </w:r>
      <w:r>
        <w:rPr>
          <w:rFonts w:ascii="Arial" w:hAnsi="Arial" w:cs="Arial"/>
          <w:sz w:val="24"/>
          <w:szCs w:val="24"/>
        </w:rPr>
        <w:t>,</w:t>
      </w:r>
      <w:r w:rsidRPr="0095700D">
        <w:rPr>
          <w:rFonts w:ascii="Arial" w:hAnsi="Arial" w:cs="Arial"/>
          <w:sz w:val="24"/>
          <w:szCs w:val="24"/>
        </w:rPr>
        <w:t xml:space="preserve"> las zonas de productividad, </w:t>
      </w:r>
      <w:r>
        <w:rPr>
          <w:rFonts w:ascii="Arial" w:hAnsi="Arial" w:cs="Arial"/>
          <w:sz w:val="24"/>
          <w:szCs w:val="24"/>
        </w:rPr>
        <w:t>donde las</w:t>
      </w:r>
      <w:r w:rsidRPr="0095700D">
        <w:rPr>
          <w:rFonts w:ascii="Arial" w:hAnsi="Arial" w:cs="Arial"/>
          <w:sz w:val="24"/>
          <w:szCs w:val="24"/>
        </w:rPr>
        <w:t xml:space="preserve"> corrientes provocan el ascenso de los nutrientes</w:t>
      </w:r>
      <w:r>
        <w:rPr>
          <w:rFonts w:ascii="Arial" w:hAnsi="Arial" w:cs="Arial"/>
          <w:sz w:val="24"/>
          <w:szCs w:val="24"/>
        </w:rPr>
        <w:t xml:space="preserve">. Además de </w:t>
      </w:r>
      <w:r w:rsidRPr="0095700D">
        <w:rPr>
          <w:rFonts w:ascii="Arial" w:hAnsi="Arial" w:cs="Arial"/>
          <w:sz w:val="24"/>
          <w:szCs w:val="24"/>
        </w:rPr>
        <w:t>la producción de materia o</w:t>
      </w:r>
      <w:r>
        <w:rPr>
          <w:rFonts w:ascii="Arial" w:hAnsi="Arial" w:cs="Arial"/>
          <w:sz w:val="24"/>
          <w:szCs w:val="24"/>
        </w:rPr>
        <w:t>rgánica, es importante su preservación, para lo cual deben existir</w:t>
      </w:r>
      <w:r w:rsidRPr="0095700D">
        <w:rPr>
          <w:rFonts w:ascii="Arial" w:hAnsi="Arial" w:cs="Arial"/>
          <w:sz w:val="24"/>
          <w:szCs w:val="24"/>
        </w:rPr>
        <w:t xml:space="preserve"> dos condiciones: </w:t>
      </w:r>
      <w:r>
        <w:rPr>
          <w:rFonts w:ascii="Arial" w:hAnsi="Arial" w:cs="Arial"/>
          <w:sz w:val="24"/>
          <w:szCs w:val="24"/>
        </w:rPr>
        <w:t>1) debe estar ubicada en z</w:t>
      </w:r>
      <w:r w:rsidRPr="0095700D">
        <w:rPr>
          <w:rFonts w:ascii="Arial" w:hAnsi="Arial" w:cs="Arial"/>
          <w:sz w:val="24"/>
          <w:szCs w:val="24"/>
        </w:rPr>
        <w:t>onas con altas tasas de deposición</w:t>
      </w:r>
      <w:r>
        <w:rPr>
          <w:rFonts w:ascii="Arial" w:hAnsi="Arial" w:cs="Arial"/>
          <w:sz w:val="24"/>
          <w:szCs w:val="24"/>
        </w:rPr>
        <w:t>, donde se</w:t>
      </w:r>
      <w:r w:rsidRPr="0095700D">
        <w:rPr>
          <w:rFonts w:ascii="Arial" w:hAnsi="Arial" w:cs="Arial"/>
          <w:sz w:val="24"/>
          <w:szCs w:val="24"/>
        </w:rPr>
        <w:t xml:space="preserve"> entierran los restos orgánicos impidiendo que los carroñeros los consuman. </w:t>
      </w:r>
      <w:r>
        <w:rPr>
          <w:rFonts w:ascii="Arial" w:hAnsi="Arial" w:cs="Arial"/>
          <w:sz w:val="24"/>
          <w:szCs w:val="24"/>
        </w:rPr>
        <w:t>E</w:t>
      </w:r>
      <w:r w:rsidRPr="0095700D">
        <w:rPr>
          <w:rFonts w:ascii="Arial" w:hAnsi="Arial" w:cs="Arial"/>
          <w:sz w:val="24"/>
          <w:szCs w:val="24"/>
        </w:rPr>
        <w:t>ste punto ha sido puesto en duda</w:t>
      </w:r>
      <w:r>
        <w:rPr>
          <w:rFonts w:ascii="Arial" w:hAnsi="Arial" w:cs="Arial"/>
          <w:sz w:val="24"/>
          <w:szCs w:val="24"/>
        </w:rPr>
        <w:t>,</w:t>
      </w:r>
      <w:r w:rsidRPr="0095700D">
        <w:rPr>
          <w:rFonts w:ascii="Arial" w:hAnsi="Arial" w:cs="Arial"/>
          <w:sz w:val="24"/>
          <w:szCs w:val="24"/>
        </w:rPr>
        <w:t xml:space="preserve"> en los últimos añ</w:t>
      </w:r>
      <w:r>
        <w:rPr>
          <w:rFonts w:ascii="Arial" w:hAnsi="Arial" w:cs="Arial"/>
          <w:sz w:val="24"/>
          <w:szCs w:val="24"/>
        </w:rPr>
        <w:t>os, dado que en presencia de</w:t>
      </w:r>
      <w:r w:rsidRPr="0095700D">
        <w:rPr>
          <w:rFonts w:ascii="Arial" w:hAnsi="Arial" w:cs="Arial"/>
          <w:sz w:val="24"/>
          <w:szCs w:val="24"/>
        </w:rPr>
        <w:t xml:space="preserve"> otras condiciones, el enterramiento puede ser lento. </w:t>
      </w:r>
      <w:r>
        <w:rPr>
          <w:rFonts w:ascii="Arial" w:hAnsi="Arial" w:cs="Arial"/>
          <w:sz w:val="24"/>
          <w:szCs w:val="24"/>
        </w:rPr>
        <w:t>2) La existencia de c</w:t>
      </w:r>
      <w:r w:rsidRPr="0095700D">
        <w:rPr>
          <w:rFonts w:ascii="Arial" w:hAnsi="Arial" w:cs="Arial"/>
          <w:sz w:val="24"/>
          <w:szCs w:val="24"/>
        </w:rPr>
        <w:t xml:space="preserve">uerpos de agua estratificados con  fondos anóxicos, </w:t>
      </w:r>
      <w:r>
        <w:rPr>
          <w:rFonts w:ascii="Arial" w:hAnsi="Arial" w:cs="Arial"/>
          <w:sz w:val="24"/>
          <w:szCs w:val="24"/>
        </w:rPr>
        <w:t>generados</w:t>
      </w:r>
      <w:r w:rsidRPr="0095700D">
        <w:rPr>
          <w:rFonts w:ascii="Arial" w:hAnsi="Arial" w:cs="Arial"/>
          <w:sz w:val="24"/>
          <w:szCs w:val="24"/>
        </w:rPr>
        <w:t xml:space="preserve"> cuando un cuerpo de agua dulce llega a otro salado</w:t>
      </w:r>
      <w:r>
        <w:rPr>
          <w:rFonts w:ascii="Arial" w:hAnsi="Arial" w:cs="Arial"/>
          <w:sz w:val="24"/>
          <w:szCs w:val="24"/>
        </w:rPr>
        <w:t>,</w:t>
      </w:r>
      <w:r w:rsidRPr="0095700D">
        <w:rPr>
          <w:rFonts w:ascii="Arial" w:hAnsi="Arial" w:cs="Arial"/>
          <w:sz w:val="24"/>
          <w:szCs w:val="24"/>
        </w:rPr>
        <w:t xml:space="preserve"> más denso</w:t>
      </w:r>
      <w:r>
        <w:rPr>
          <w:rFonts w:ascii="Arial" w:hAnsi="Arial" w:cs="Arial"/>
          <w:sz w:val="24"/>
          <w:szCs w:val="24"/>
        </w:rPr>
        <w:t>,</w:t>
      </w:r>
      <w:r w:rsidRPr="0095700D">
        <w:rPr>
          <w:rFonts w:ascii="Arial" w:hAnsi="Arial" w:cs="Arial"/>
          <w:sz w:val="24"/>
          <w:szCs w:val="24"/>
        </w:rPr>
        <w:t xml:space="preserve"> y flota por encima de él, impidiendo la mezcla de aguas y, por tanto</w:t>
      </w:r>
      <w:r>
        <w:rPr>
          <w:rFonts w:ascii="Arial" w:hAnsi="Arial" w:cs="Arial"/>
          <w:sz w:val="24"/>
          <w:szCs w:val="24"/>
        </w:rPr>
        <w:t>, la renovación del contenido de</w:t>
      </w:r>
      <w:r w:rsidRPr="0095700D">
        <w:rPr>
          <w:rFonts w:ascii="Arial" w:hAnsi="Arial" w:cs="Arial"/>
          <w:sz w:val="24"/>
          <w:szCs w:val="24"/>
        </w:rPr>
        <w:t xml:space="preserve"> oxígeno</w:t>
      </w:r>
      <w:r>
        <w:rPr>
          <w:rFonts w:ascii="Arial" w:hAnsi="Arial" w:cs="Arial"/>
          <w:sz w:val="24"/>
          <w:szCs w:val="24"/>
        </w:rPr>
        <w:t xml:space="preserve"> (Wapples, 1981)</w:t>
      </w:r>
      <w:r w:rsidRPr="0095700D">
        <w:rPr>
          <w:rFonts w:ascii="Arial" w:hAnsi="Arial" w:cs="Arial"/>
          <w:sz w:val="24"/>
          <w:szCs w:val="24"/>
        </w:rPr>
        <w:t xml:space="preserve">.   </w:t>
      </w:r>
    </w:p>
    <w:p w:rsidR="00113C24" w:rsidRDefault="00113C24" w:rsidP="003F3B5C">
      <w:pPr>
        <w:spacing w:line="360" w:lineRule="auto"/>
        <w:rPr>
          <w:rFonts w:ascii="Arial" w:hAnsi="Arial" w:cs="Arial"/>
          <w:sz w:val="24"/>
          <w:szCs w:val="24"/>
        </w:rPr>
      </w:pPr>
      <w:r w:rsidRPr="003F3B5C">
        <w:rPr>
          <w:rFonts w:ascii="Arial" w:hAnsi="Arial" w:cs="Arial"/>
          <w:sz w:val="24"/>
          <w:szCs w:val="24"/>
        </w:rPr>
        <w:tab/>
      </w:r>
      <w:r w:rsidRPr="00133424">
        <w:rPr>
          <w:rFonts w:ascii="Arial" w:hAnsi="Arial" w:cs="Arial"/>
          <w:sz w:val="24"/>
          <w:szCs w:val="24"/>
        </w:rPr>
        <w:t xml:space="preserve">El carbono orgánico forma la mayor parte de la materia orgánica y es un parámetro que refleja el índice de fertilidad de los sedimentos de un ecosistema costero y de los sedimentos profundos de mares y océanos. </w:t>
      </w:r>
      <w:r>
        <w:rPr>
          <w:rFonts w:ascii="Arial" w:hAnsi="Arial" w:cs="Arial"/>
          <w:sz w:val="24"/>
          <w:szCs w:val="24"/>
        </w:rPr>
        <w:t>Los</w:t>
      </w:r>
      <w:r w:rsidRPr="00133424">
        <w:rPr>
          <w:rFonts w:ascii="Arial" w:hAnsi="Arial" w:cs="Arial"/>
          <w:sz w:val="24"/>
          <w:szCs w:val="24"/>
        </w:rPr>
        <w:t xml:space="preserve"> ambientes</w:t>
      </w:r>
      <w:r>
        <w:rPr>
          <w:rFonts w:ascii="Arial" w:hAnsi="Arial" w:cs="Arial"/>
          <w:sz w:val="24"/>
          <w:szCs w:val="24"/>
        </w:rPr>
        <w:t xml:space="preserve"> costeros</w:t>
      </w:r>
      <w:r w:rsidRPr="00133424">
        <w:rPr>
          <w:rFonts w:ascii="Arial" w:hAnsi="Arial" w:cs="Arial"/>
          <w:sz w:val="24"/>
          <w:szCs w:val="24"/>
        </w:rPr>
        <w:t xml:space="preserve"> </w:t>
      </w:r>
      <w:r>
        <w:rPr>
          <w:rFonts w:ascii="Arial" w:hAnsi="Arial" w:cs="Arial"/>
          <w:sz w:val="24"/>
          <w:szCs w:val="24"/>
        </w:rPr>
        <w:t>reciben</w:t>
      </w:r>
      <w:r w:rsidRPr="00133424">
        <w:rPr>
          <w:rFonts w:ascii="Arial" w:hAnsi="Arial" w:cs="Arial"/>
          <w:sz w:val="24"/>
          <w:szCs w:val="24"/>
        </w:rPr>
        <w:t xml:space="preserve"> importantes aportes de</w:t>
      </w:r>
      <w:r>
        <w:rPr>
          <w:rFonts w:ascii="Arial" w:hAnsi="Arial" w:cs="Arial"/>
          <w:sz w:val="24"/>
          <w:szCs w:val="24"/>
        </w:rPr>
        <w:t xml:space="preserve"> materia orgánica que sedimenta</w:t>
      </w:r>
      <w:r w:rsidRPr="00133424">
        <w:rPr>
          <w:rFonts w:ascii="Arial" w:hAnsi="Arial" w:cs="Arial"/>
          <w:sz w:val="24"/>
          <w:szCs w:val="24"/>
        </w:rPr>
        <w:t xml:space="preserve"> rápidamente</w:t>
      </w:r>
      <w:r>
        <w:rPr>
          <w:rFonts w:ascii="Arial" w:hAnsi="Arial" w:cs="Arial"/>
          <w:sz w:val="24"/>
          <w:szCs w:val="24"/>
        </w:rPr>
        <w:t>,</w:t>
      </w:r>
      <w:r w:rsidRPr="00133424">
        <w:rPr>
          <w:rFonts w:ascii="Arial" w:hAnsi="Arial" w:cs="Arial"/>
          <w:sz w:val="24"/>
          <w:szCs w:val="24"/>
        </w:rPr>
        <w:t xml:space="preserve"> debido a su escasa profundidad. De hecho, aproximadamente el 80% del carbono orgánico de los océanos esta acumulado en los sistemas litorales (Hedges, 1992).</w:t>
      </w:r>
    </w:p>
    <w:p w:rsidR="00113C24" w:rsidRPr="003F3B5C" w:rsidRDefault="00113C24" w:rsidP="00133424">
      <w:pPr>
        <w:spacing w:line="360" w:lineRule="auto"/>
        <w:ind w:firstLine="708"/>
        <w:rPr>
          <w:rFonts w:ascii="Arial" w:hAnsi="Arial" w:cs="Arial"/>
          <w:sz w:val="24"/>
          <w:szCs w:val="24"/>
        </w:rPr>
      </w:pPr>
      <w:r w:rsidRPr="003F3B5C">
        <w:rPr>
          <w:rFonts w:ascii="Arial" w:hAnsi="Arial" w:cs="Arial"/>
          <w:sz w:val="24"/>
          <w:szCs w:val="24"/>
        </w:rPr>
        <w:t>El aporte del carbono orgánico que entra al sistema marino es relativamente bajo</w:t>
      </w:r>
      <w:r>
        <w:rPr>
          <w:rFonts w:ascii="Arial" w:hAnsi="Arial" w:cs="Arial"/>
          <w:sz w:val="24"/>
          <w:szCs w:val="24"/>
        </w:rPr>
        <w:t>,</w:t>
      </w:r>
      <w:r w:rsidRPr="003F3B5C">
        <w:rPr>
          <w:rFonts w:ascii="Arial" w:hAnsi="Arial" w:cs="Arial"/>
          <w:sz w:val="24"/>
          <w:szCs w:val="24"/>
        </w:rPr>
        <w:t xml:space="preserve"> respecto a la producción total de carbono orgánico </w:t>
      </w:r>
      <w:r>
        <w:rPr>
          <w:rFonts w:ascii="Arial" w:hAnsi="Arial" w:cs="Arial"/>
          <w:sz w:val="24"/>
          <w:szCs w:val="24"/>
        </w:rPr>
        <w:t>de</w:t>
      </w:r>
      <w:r w:rsidRPr="003F3B5C">
        <w:rPr>
          <w:rFonts w:ascii="Arial" w:hAnsi="Arial" w:cs="Arial"/>
          <w:sz w:val="24"/>
          <w:szCs w:val="24"/>
        </w:rPr>
        <w:t xml:space="preserve"> las plantas terrestres (Saliot </w:t>
      </w:r>
      <w:r w:rsidRPr="003F3B5C">
        <w:rPr>
          <w:rFonts w:ascii="Arial" w:hAnsi="Arial" w:cs="Arial"/>
          <w:i/>
          <w:iCs/>
          <w:sz w:val="24"/>
          <w:szCs w:val="24"/>
        </w:rPr>
        <w:t>et al.,</w:t>
      </w:r>
      <w:r>
        <w:rPr>
          <w:rFonts w:ascii="Arial" w:hAnsi="Arial" w:cs="Arial"/>
          <w:sz w:val="24"/>
          <w:szCs w:val="24"/>
        </w:rPr>
        <w:t xml:space="preserve"> 2001). A pesar </w:t>
      </w:r>
      <w:r w:rsidRPr="003F3B5C">
        <w:rPr>
          <w:rFonts w:ascii="Arial" w:hAnsi="Arial" w:cs="Arial"/>
          <w:sz w:val="24"/>
          <w:szCs w:val="24"/>
        </w:rPr>
        <w:t xml:space="preserve">que la materia orgánica es una mezcla compleja de compuestos orgánicos, su composición </w:t>
      </w:r>
      <w:r>
        <w:rPr>
          <w:rFonts w:ascii="Arial" w:hAnsi="Arial" w:cs="Arial"/>
          <w:sz w:val="24"/>
          <w:szCs w:val="24"/>
        </w:rPr>
        <w:t>se</w:t>
      </w:r>
      <w:r w:rsidRPr="003F3B5C">
        <w:rPr>
          <w:rFonts w:ascii="Arial" w:hAnsi="Arial" w:cs="Arial"/>
          <w:sz w:val="24"/>
          <w:szCs w:val="24"/>
        </w:rPr>
        <w:t xml:space="preserve"> aproxima a la siguiente fórmula estequiométrica: (CH</w:t>
      </w:r>
      <w:r w:rsidRPr="003F3B5C">
        <w:rPr>
          <w:rFonts w:ascii="Arial" w:hAnsi="Arial" w:cs="Arial"/>
          <w:sz w:val="24"/>
          <w:szCs w:val="24"/>
          <w:vertAlign w:val="subscript"/>
        </w:rPr>
        <w:t>2</w:t>
      </w:r>
      <w:r w:rsidRPr="003F3B5C">
        <w:rPr>
          <w:rFonts w:ascii="Arial" w:hAnsi="Arial" w:cs="Arial"/>
          <w:sz w:val="24"/>
          <w:szCs w:val="24"/>
        </w:rPr>
        <w:t>O)</w:t>
      </w:r>
      <w:r w:rsidRPr="003F3B5C">
        <w:rPr>
          <w:rFonts w:ascii="Arial" w:hAnsi="Arial" w:cs="Arial"/>
          <w:sz w:val="24"/>
          <w:szCs w:val="24"/>
          <w:vertAlign w:val="subscript"/>
        </w:rPr>
        <w:t>106</w:t>
      </w:r>
      <w:r w:rsidRPr="003F3B5C">
        <w:rPr>
          <w:rFonts w:ascii="Arial" w:hAnsi="Arial" w:cs="Arial"/>
          <w:sz w:val="24"/>
          <w:szCs w:val="24"/>
        </w:rPr>
        <w:t>(NH</w:t>
      </w:r>
      <w:r w:rsidRPr="003F3B5C">
        <w:rPr>
          <w:rFonts w:ascii="Arial" w:hAnsi="Arial" w:cs="Arial"/>
          <w:sz w:val="24"/>
          <w:szCs w:val="24"/>
          <w:vertAlign w:val="subscript"/>
        </w:rPr>
        <w:t>3</w:t>
      </w:r>
      <w:r w:rsidRPr="003F3B5C">
        <w:rPr>
          <w:rFonts w:ascii="Arial" w:hAnsi="Arial" w:cs="Arial"/>
          <w:sz w:val="24"/>
          <w:szCs w:val="24"/>
        </w:rPr>
        <w:t>)</w:t>
      </w:r>
      <w:r w:rsidRPr="003F3B5C">
        <w:rPr>
          <w:rFonts w:ascii="Arial" w:hAnsi="Arial" w:cs="Arial"/>
          <w:sz w:val="24"/>
          <w:szCs w:val="24"/>
          <w:vertAlign w:val="subscript"/>
        </w:rPr>
        <w:t>16</w:t>
      </w:r>
      <w:r w:rsidRPr="003F3B5C">
        <w:rPr>
          <w:rFonts w:ascii="Arial" w:hAnsi="Arial" w:cs="Arial"/>
          <w:sz w:val="24"/>
          <w:szCs w:val="24"/>
        </w:rPr>
        <w:t>H</w:t>
      </w:r>
      <w:r w:rsidRPr="003F3B5C">
        <w:rPr>
          <w:rFonts w:ascii="Arial" w:hAnsi="Arial" w:cs="Arial"/>
          <w:sz w:val="24"/>
          <w:szCs w:val="24"/>
          <w:vertAlign w:val="subscript"/>
        </w:rPr>
        <w:t>3</w:t>
      </w:r>
      <w:r w:rsidRPr="003F3B5C">
        <w:rPr>
          <w:rFonts w:ascii="Arial" w:hAnsi="Arial" w:cs="Arial"/>
          <w:sz w:val="24"/>
          <w:szCs w:val="24"/>
        </w:rPr>
        <w:t>PO</w:t>
      </w:r>
      <w:r w:rsidRPr="003F3B5C">
        <w:rPr>
          <w:rFonts w:ascii="Arial" w:hAnsi="Arial" w:cs="Arial"/>
          <w:sz w:val="24"/>
          <w:szCs w:val="24"/>
          <w:vertAlign w:val="subscript"/>
        </w:rPr>
        <w:t>4</w:t>
      </w:r>
      <w:r w:rsidRPr="003F3B5C">
        <w:rPr>
          <w:rFonts w:ascii="Arial" w:hAnsi="Arial" w:cs="Arial"/>
          <w:sz w:val="24"/>
          <w:szCs w:val="24"/>
        </w:rPr>
        <w:t xml:space="preserve"> (Mucci </w:t>
      </w:r>
      <w:r w:rsidRPr="003F3B5C">
        <w:rPr>
          <w:rFonts w:ascii="Arial" w:hAnsi="Arial" w:cs="Arial"/>
          <w:i/>
          <w:iCs/>
          <w:sz w:val="24"/>
          <w:szCs w:val="24"/>
        </w:rPr>
        <w:t xml:space="preserve">et al., </w:t>
      </w:r>
      <w:r w:rsidRPr="003F3B5C">
        <w:rPr>
          <w:rFonts w:ascii="Arial" w:hAnsi="Arial" w:cs="Arial"/>
          <w:sz w:val="24"/>
          <w:szCs w:val="24"/>
        </w:rPr>
        <w:t xml:space="preserve">2000). </w:t>
      </w:r>
      <w:r w:rsidRPr="00133424">
        <w:rPr>
          <w:rFonts w:ascii="Arial" w:hAnsi="Arial" w:cs="Arial"/>
          <w:sz w:val="24"/>
          <w:szCs w:val="24"/>
        </w:rPr>
        <w:t>El 80% de la materia orgánica, en zonas costeras y deltaicas está preservada en los sedimentos de limos y arcillas, sugiriendo que es fácilmente adsorbida en el material fino de origen terrestre, indicando una zonación circuncontinental (Hedges, 1992).</w:t>
      </w:r>
    </w:p>
    <w:p w:rsidR="00113C24" w:rsidRPr="003F3B5C" w:rsidRDefault="00113C24" w:rsidP="003F3B5C">
      <w:pPr>
        <w:spacing w:line="360" w:lineRule="auto"/>
        <w:rPr>
          <w:rFonts w:ascii="Arial" w:hAnsi="Arial" w:cs="Arial"/>
          <w:sz w:val="24"/>
          <w:szCs w:val="24"/>
        </w:rPr>
      </w:pPr>
      <w:r w:rsidRPr="003F3B5C">
        <w:rPr>
          <w:rFonts w:ascii="Arial" w:hAnsi="Arial" w:cs="Arial"/>
          <w:sz w:val="24"/>
          <w:szCs w:val="24"/>
        </w:rPr>
        <w:tab/>
        <w:t xml:space="preserve">La cantidad anual de carbono orgánico </w:t>
      </w:r>
      <w:r>
        <w:rPr>
          <w:rFonts w:ascii="Arial" w:hAnsi="Arial" w:cs="Arial"/>
          <w:sz w:val="24"/>
          <w:szCs w:val="24"/>
        </w:rPr>
        <w:t>introducida por los ríos a los océanos es</w:t>
      </w:r>
      <w:r w:rsidRPr="003F3B5C">
        <w:rPr>
          <w:rFonts w:ascii="Arial" w:hAnsi="Arial" w:cs="Arial"/>
          <w:sz w:val="24"/>
          <w:szCs w:val="24"/>
        </w:rPr>
        <w:t xml:space="preserve"> aproximadamente 4,30∙10</w:t>
      </w:r>
      <w:r w:rsidRPr="003F3B5C">
        <w:rPr>
          <w:rFonts w:ascii="Arial" w:hAnsi="Arial" w:cs="Arial"/>
          <w:sz w:val="24"/>
          <w:szCs w:val="24"/>
          <w:vertAlign w:val="superscript"/>
        </w:rPr>
        <w:t>14</w:t>
      </w:r>
      <w:r w:rsidRPr="003F3B5C">
        <w:rPr>
          <w:rFonts w:ascii="Arial" w:hAnsi="Arial" w:cs="Arial"/>
          <w:sz w:val="24"/>
          <w:szCs w:val="24"/>
        </w:rPr>
        <w:t xml:space="preserve"> g; sin embargo, sólo el 10% es preservado en los sedimentos marinos. Este valor es similar a la concentración de carbono orgánico marino </w:t>
      </w:r>
      <w:r>
        <w:rPr>
          <w:rFonts w:ascii="Arial" w:hAnsi="Arial" w:cs="Arial"/>
          <w:sz w:val="24"/>
          <w:szCs w:val="24"/>
        </w:rPr>
        <w:t>preservado</w:t>
      </w:r>
      <w:r w:rsidRPr="003F3B5C">
        <w:rPr>
          <w:rFonts w:ascii="Arial" w:hAnsi="Arial" w:cs="Arial"/>
          <w:sz w:val="24"/>
          <w:szCs w:val="24"/>
        </w:rPr>
        <w:t xml:space="preserve"> en las zonas costeras. Por otro lado, </w:t>
      </w:r>
      <w:r>
        <w:rPr>
          <w:rFonts w:ascii="Arial" w:hAnsi="Arial" w:cs="Arial"/>
          <w:sz w:val="24"/>
          <w:szCs w:val="24"/>
        </w:rPr>
        <w:t xml:space="preserve">a </w:t>
      </w:r>
      <w:r w:rsidRPr="003F3B5C">
        <w:rPr>
          <w:rFonts w:ascii="Arial" w:hAnsi="Arial" w:cs="Arial"/>
          <w:sz w:val="24"/>
          <w:szCs w:val="24"/>
        </w:rPr>
        <w:t>escala mundial</w:t>
      </w:r>
      <w:r>
        <w:rPr>
          <w:rFonts w:ascii="Arial" w:hAnsi="Arial" w:cs="Arial"/>
          <w:sz w:val="24"/>
          <w:szCs w:val="24"/>
        </w:rPr>
        <w:t>,</w:t>
      </w:r>
      <w:r w:rsidRPr="003F3B5C">
        <w:rPr>
          <w:rFonts w:ascii="Arial" w:hAnsi="Arial" w:cs="Arial"/>
          <w:sz w:val="24"/>
          <w:szCs w:val="24"/>
        </w:rPr>
        <w:t xml:space="preserve"> la concentración de carbono orgánico en los sedimentos de las costas oceánicas no </w:t>
      </w:r>
      <w:r>
        <w:rPr>
          <w:rFonts w:ascii="Arial" w:hAnsi="Arial" w:cs="Arial"/>
          <w:sz w:val="24"/>
          <w:szCs w:val="24"/>
        </w:rPr>
        <w:t>tiene</w:t>
      </w:r>
      <w:r w:rsidRPr="003F3B5C">
        <w:rPr>
          <w:rFonts w:ascii="Arial" w:hAnsi="Arial" w:cs="Arial"/>
          <w:sz w:val="24"/>
          <w:szCs w:val="24"/>
        </w:rPr>
        <w:t xml:space="preserve"> un único origen terrestre, es una mezcla de cantidades equivalentes de carbono orgánico marino y terrestre. La mayor parte del carbono </w:t>
      </w:r>
      <w:r>
        <w:rPr>
          <w:rFonts w:ascii="Arial" w:hAnsi="Arial" w:cs="Arial"/>
          <w:sz w:val="24"/>
          <w:szCs w:val="24"/>
        </w:rPr>
        <w:t>introducido</w:t>
      </w:r>
      <w:r w:rsidRPr="003F3B5C">
        <w:rPr>
          <w:rFonts w:ascii="Arial" w:hAnsi="Arial" w:cs="Arial"/>
          <w:sz w:val="24"/>
          <w:szCs w:val="24"/>
        </w:rPr>
        <w:t xml:space="preserve"> al océano </w:t>
      </w:r>
      <w:r>
        <w:rPr>
          <w:rFonts w:ascii="Arial" w:hAnsi="Arial" w:cs="Arial"/>
          <w:sz w:val="24"/>
          <w:szCs w:val="24"/>
        </w:rPr>
        <w:t>por</w:t>
      </w:r>
      <w:r w:rsidRPr="003F3B5C">
        <w:rPr>
          <w:rFonts w:ascii="Arial" w:hAnsi="Arial" w:cs="Arial"/>
          <w:sz w:val="24"/>
          <w:szCs w:val="24"/>
        </w:rPr>
        <w:t xml:space="preserve"> los ríos experimenta procesos de mineralización o es dispersado </w:t>
      </w:r>
      <w:r>
        <w:rPr>
          <w:rFonts w:ascii="Arial" w:hAnsi="Arial" w:cs="Arial"/>
          <w:sz w:val="24"/>
          <w:szCs w:val="24"/>
        </w:rPr>
        <w:t>por</w:t>
      </w:r>
      <w:r w:rsidRPr="003F3B5C">
        <w:rPr>
          <w:rFonts w:ascii="Arial" w:hAnsi="Arial" w:cs="Arial"/>
          <w:sz w:val="24"/>
          <w:szCs w:val="24"/>
        </w:rPr>
        <w:t xml:space="preserve">  las  corrientes</w:t>
      </w:r>
      <w:r>
        <w:rPr>
          <w:rFonts w:ascii="Arial" w:hAnsi="Arial" w:cs="Arial"/>
          <w:sz w:val="24"/>
          <w:szCs w:val="24"/>
        </w:rPr>
        <w:t xml:space="preserve">; </w:t>
      </w:r>
      <w:r w:rsidRPr="003F3B5C">
        <w:rPr>
          <w:rFonts w:ascii="Arial" w:hAnsi="Arial" w:cs="Arial"/>
          <w:sz w:val="24"/>
          <w:szCs w:val="24"/>
        </w:rPr>
        <w:t xml:space="preserve">y se acumula </w:t>
      </w:r>
      <w:r>
        <w:rPr>
          <w:rFonts w:ascii="Arial" w:hAnsi="Arial" w:cs="Arial"/>
          <w:sz w:val="24"/>
          <w:szCs w:val="24"/>
        </w:rPr>
        <w:t>en</w:t>
      </w:r>
      <w:r w:rsidRPr="003F3B5C">
        <w:rPr>
          <w:rFonts w:ascii="Arial" w:hAnsi="Arial" w:cs="Arial"/>
          <w:sz w:val="24"/>
          <w:szCs w:val="24"/>
        </w:rPr>
        <w:t xml:space="preserve"> sedimentos pelágicos (Schlünz y Scheider, 2000).  </w:t>
      </w:r>
    </w:p>
    <w:p w:rsidR="00113C24" w:rsidRDefault="00113C24" w:rsidP="003F3B5C">
      <w:pPr>
        <w:spacing w:line="360" w:lineRule="auto"/>
        <w:rPr>
          <w:rFonts w:ascii="Arial" w:hAnsi="Arial" w:cs="Arial"/>
          <w:sz w:val="24"/>
          <w:szCs w:val="24"/>
        </w:rPr>
      </w:pPr>
      <w:r w:rsidRPr="003F3B5C">
        <w:rPr>
          <w:rFonts w:ascii="Arial" w:hAnsi="Arial" w:cs="Arial"/>
          <w:sz w:val="24"/>
          <w:szCs w:val="24"/>
        </w:rPr>
        <w:tab/>
        <w:t xml:space="preserve">Además de </w:t>
      </w:r>
      <w:r>
        <w:rPr>
          <w:rFonts w:ascii="Arial" w:hAnsi="Arial" w:cs="Arial"/>
          <w:sz w:val="24"/>
          <w:szCs w:val="24"/>
        </w:rPr>
        <w:t xml:space="preserve">contener </w:t>
      </w:r>
      <w:r w:rsidRPr="003F3B5C">
        <w:rPr>
          <w:rFonts w:ascii="Arial" w:hAnsi="Arial" w:cs="Arial"/>
          <w:sz w:val="24"/>
          <w:szCs w:val="24"/>
        </w:rPr>
        <w:t>carbono orgánico, el sedimento m</w:t>
      </w:r>
      <w:r>
        <w:rPr>
          <w:rFonts w:ascii="Arial" w:hAnsi="Arial" w:cs="Arial"/>
          <w:sz w:val="24"/>
          <w:szCs w:val="24"/>
        </w:rPr>
        <w:t>arino está constituido</w:t>
      </w:r>
      <w:r w:rsidRPr="003F3B5C">
        <w:rPr>
          <w:rFonts w:ascii="Arial" w:hAnsi="Arial" w:cs="Arial"/>
          <w:sz w:val="24"/>
          <w:szCs w:val="24"/>
        </w:rPr>
        <w:t xml:space="preserve"> por carbonatos, éstos se forman casi en su totalidad en el medio marino, en ambientes costeros u océanos tropicales, donde la sedimentación es mínima</w:t>
      </w:r>
      <w:r>
        <w:rPr>
          <w:rFonts w:ascii="Arial" w:hAnsi="Arial" w:cs="Arial"/>
          <w:sz w:val="24"/>
          <w:szCs w:val="24"/>
        </w:rPr>
        <w:t xml:space="preserve"> o inexistente</w:t>
      </w:r>
      <w:r w:rsidRPr="003F3B5C">
        <w:rPr>
          <w:rFonts w:ascii="Arial" w:hAnsi="Arial" w:cs="Arial"/>
          <w:sz w:val="24"/>
          <w:szCs w:val="24"/>
        </w:rPr>
        <w:t>. Se desarrollan como arrecifes, plataformas, atolones y rampas, así como depósitos pelágicos en los océanos. Los factores determinantes en la formación y acumulación de los carbonatos en los sedimentos son biológicos (degradación bioquímica de la materia orgánica por bacterias y formación de arrecifes) y físicos (temperatura, tasa de sedimentación y profundidad) (Boogs, 1992).</w:t>
      </w:r>
    </w:p>
    <w:p w:rsidR="00113C24" w:rsidRDefault="00113C24" w:rsidP="003F3B5C">
      <w:pPr>
        <w:spacing w:line="360" w:lineRule="auto"/>
        <w:rPr>
          <w:rFonts w:ascii="Arial" w:hAnsi="Arial" w:cs="Arial"/>
          <w:sz w:val="24"/>
          <w:szCs w:val="24"/>
        </w:rPr>
      </w:pPr>
      <w:r>
        <w:rPr>
          <w:rFonts w:ascii="Arial" w:hAnsi="Arial" w:cs="Arial"/>
          <w:sz w:val="24"/>
          <w:szCs w:val="24"/>
        </w:rPr>
        <w:tab/>
      </w:r>
      <w:r w:rsidRPr="00133424">
        <w:rPr>
          <w:rFonts w:ascii="Arial" w:hAnsi="Arial" w:cs="Arial"/>
          <w:sz w:val="24"/>
          <w:szCs w:val="24"/>
        </w:rPr>
        <w:t xml:space="preserve">La mayor parte del carbonato de calcio biogénico es precipitado </w:t>
      </w:r>
      <w:r>
        <w:rPr>
          <w:rFonts w:ascii="Arial" w:hAnsi="Arial" w:cs="Arial"/>
          <w:sz w:val="24"/>
          <w:szCs w:val="24"/>
        </w:rPr>
        <w:t>como</w:t>
      </w:r>
      <w:r w:rsidRPr="00133424">
        <w:rPr>
          <w:rFonts w:ascii="Arial" w:hAnsi="Arial" w:cs="Arial"/>
          <w:sz w:val="24"/>
          <w:szCs w:val="24"/>
        </w:rPr>
        <w:t xml:space="preserve"> conchas microscópicas</w:t>
      </w:r>
      <w:r>
        <w:rPr>
          <w:rFonts w:ascii="Arial" w:hAnsi="Arial" w:cs="Arial"/>
          <w:sz w:val="24"/>
          <w:szCs w:val="24"/>
        </w:rPr>
        <w:t xml:space="preserve"> de plancton</w:t>
      </w:r>
      <w:r w:rsidRPr="00133424">
        <w:rPr>
          <w:rFonts w:ascii="Arial" w:hAnsi="Arial" w:cs="Arial"/>
          <w:sz w:val="24"/>
          <w:szCs w:val="24"/>
        </w:rPr>
        <w:t xml:space="preserve"> y</w:t>
      </w:r>
      <w:r>
        <w:rPr>
          <w:rFonts w:ascii="Arial" w:hAnsi="Arial" w:cs="Arial"/>
          <w:sz w:val="24"/>
          <w:szCs w:val="24"/>
        </w:rPr>
        <w:t>,</w:t>
      </w:r>
      <w:r w:rsidRPr="00133424">
        <w:rPr>
          <w:rFonts w:ascii="Arial" w:hAnsi="Arial" w:cs="Arial"/>
          <w:sz w:val="24"/>
          <w:szCs w:val="24"/>
        </w:rPr>
        <w:t xml:space="preserve"> una fracción menor, es depositada por protozoarios que viven debajo de la capa fótica. Las conchas marinas en la playa, constituyen una parte </w:t>
      </w:r>
      <w:r>
        <w:rPr>
          <w:rFonts w:ascii="Arial" w:hAnsi="Arial" w:cs="Arial"/>
          <w:sz w:val="24"/>
          <w:szCs w:val="24"/>
        </w:rPr>
        <w:t>relevante</w:t>
      </w:r>
      <w:r w:rsidRPr="00133424">
        <w:rPr>
          <w:rFonts w:ascii="Arial" w:hAnsi="Arial" w:cs="Arial"/>
          <w:sz w:val="24"/>
          <w:szCs w:val="24"/>
        </w:rPr>
        <w:t xml:space="preserve"> de la cantidad total de sedimentos carbonatados. Así, en las regiones donde la productivid</w:t>
      </w:r>
      <w:r>
        <w:rPr>
          <w:rFonts w:ascii="Arial" w:hAnsi="Arial" w:cs="Arial"/>
          <w:sz w:val="24"/>
          <w:szCs w:val="24"/>
        </w:rPr>
        <w:t xml:space="preserve">ad biológica es alta se espera encontrar </w:t>
      </w:r>
      <w:r w:rsidRPr="00133424">
        <w:rPr>
          <w:rFonts w:ascii="Arial" w:hAnsi="Arial" w:cs="Arial"/>
          <w:sz w:val="24"/>
          <w:szCs w:val="24"/>
        </w:rPr>
        <w:t xml:space="preserve">depósitos </w:t>
      </w:r>
      <w:r>
        <w:rPr>
          <w:rFonts w:ascii="Arial" w:hAnsi="Arial" w:cs="Arial"/>
          <w:sz w:val="24"/>
          <w:szCs w:val="24"/>
        </w:rPr>
        <w:t>abundantes</w:t>
      </w:r>
      <w:r w:rsidRPr="00133424">
        <w:rPr>
          <w:rFonts w:ascii="Arial" w:hAnsi="Arial" w:cs="Arial"/>
          <w:sz w:val="24"/>
          <w:szCs w:val="24"/>
        </w:rPr>
        <w:t xml:space="preserve"> de carbonatos sedimentarios. Las variaciones en el contenido de carbonato de calcio en los sedimentos marinos son</w:t>
      </w:r>
      <w:r>
        <w:rPr>
          <w:rFonts w:ascii="Arial" w:hAnsi="Arial" w:cs="Arial"/>
          <w:sz w:val="24"/>
          <w:szCs w:val="24"/>
        </w:rPr>
        <w:t>,</w:t>
      </w:r>
      <w:r w:rsidRPr="00133424">
        <w:rPr>
          <w:rFonts w:ascii="Arial" w:hAnsi="Arial" w:cs="Arial"/>
          <w:sz w:val="24"/>
          <w:szCs w:val="24"/>
        </w:rPr>
        <w:t xml:space="preserve"> parcialmente</w:t>
      </w:r>
      <w:r>
        <w:rPr>
          <w:rFonts w:ascii="Arial" w:hAnsi="Arial" w:cs="Arial"/>
          <w:sz w:val="24"/>
          <w:szCs w:val="24"/>
        </w:rPr>
        <w:t>,</w:t>
      </w:r>
      <w:r w:rsidRPr="00133424">
        <w:rPr>
          <w:rFonts w:ascii="Arial" w:hAnsi="Arial" w:cs="Arial"/>
          <w:sz w:val="24"/>
          <w:szCs w:val="24"/>
        </w:rPr>
        <w:t xml:space="preserve"> el resultado de cambios temporales en el ambiente. De hecho, el análisis de los carbonatos de calcio</w:t>
      </w:r>
      <w:r>
        <w:rPr>
          <w:rFonts w:ascii="Arial" w:hAnsi="Arial" w:cs="Arial"/>
          <w:sz w:val="24"/>
          <w:szCs w:val="24"/>
        </w:rPr>
        <w:t>,</w:t>
      </w:r>
      <w:r w:rsidRPr="00133424">
        <w:rPr>
          <w:rFonts w:ascii="Arial" w:hAnsi="Arial" w:cs="Arial"/>
          <w:sz w:val="24"/>
          <w:szCs w:val="24"/>
        </w:rPr>
        <w:t xml:space="preserve"> como fracción de la estructura de los sedimentos</w:t>
      </w:r>
      <w:r>
        <w:rPr>
          <w:rFonts w:ascii="Arial" w:hAnsi="Arial" w:cs="Arial"/>
          <w:sz w:val="24"/>
          <w:szCs w:val="24"/>
        </w:rPr>
        <w:t>,</w:t>
      </w:r>
      <w:r w:rsidRPr="00133424">
        <w:rPr>
          <w:rFonts w:ascii="Arial" w:hAnsi="Arial" w:cs="Arial"/>
          <w:sz w:val="24"/>
          <w:szCs w:val="24"/>
        </w:rPr>
        <w:t xml:space="preserve"> es de vital importancia en la paleoceanografía porque sirve para caracterizar y determinar el origen y la actividad biogénica prevaleciente en un determinado sedimento</w:t>
      </w:r>
      <w:r>
        <w:rPr>
          <w:rFonts w:ascii="Arial" w:hAnsi="Arial" w:cs="Arial"/>
          <w:sz w:val="24"/>
          <w:szCs w:val="24"/>
        </w:rPr>
        <w:t xml:space="preserve"> (Hedges, 1992). </w:t>
      </w:r>
    </w:p>
    <w:p w:rsidR="00113C24" w:rsidRPr="003F3B5C" w:rsidRDefault="00113C24" w:rsidP="003F3B5C">
      <w:pPr>
        <w:spacing w:line="360" w:lineRule="auto"/>
        <w:rPr>
          <w:rFonts w:ascii="Arial" w:hAnsi="Arial" w:cs="Arial"/>
          <w:sz w:val="24"/>
          <w:szCs w:val="24"/>
        </w:rPr>
      </w:pPr>
      <w:r w:rsidRPr="003F3B5C">
        <w:rPr>
          <w:rFonts w:ascii="Arial" w:hAnsi="Arial" w:cs="Arial"/>
          <w:sz w:val="24"/>
          <w:szCs w:val="24"/>
        </w:rPr>
        <w:tab/>
      </w:r>
      <w:r>
        <w:rPr>
          <w:rFonts w:ascii="Arial" w:hAnsi="Arial" w:cs="Arial"/>
          <w:sz w:val="24"/>
          <w:szCs w:val="24"/>
        </w:rPr>
        <w:t>Otro</w:t>
      </w:r>
      <w:r w:rsidRPr="003F3B5C">
        <w:rPr>
          <w:rFonts w:ascii="Arial" w:hAnsi="Arial" w:cs="Arial"/>
          <w:sz w:val="24"/>
          <w:szCs w:val="24"/>
        </w:rPr>
        <w:t xml:space="preserve"> </w:t>
      </w:r>
      <w:r>
        <w:rPr>
          <w:rFonts w:ascii="Arial" w:hAnsi="Arial" w:cs="Arial"/>
          <w:sz w:val="24"/>
          <w:szCs w:val="24"/>
        </w:rPr>
        <w:t>de los elementos presentes</w:t>
      </w:r>
      <w:r w:rsidRPr="003F3B5C">
        <w:rPr>
          <w:rFonts w:ascii="Arial" w:hAnsi="Arial" w:cs="Arial"/>
          <w:sz w:val="24"/>
          <w:szCs w:val="24"/>
        </w:rPr>
        <w:t xml:space="preserve"> en los sedimentos marinos es el fósforo, el cual es químicamente muy reactivo en la naturaleza y se  encuentra en más de 170 compuestos minerales</w:t>
      </w:r>
      <w:r>
        <w:rPr>
          <w:rFonts w:ascii="Arial" w:hAnsi="Arial" w:cs="Arial"/>
          <w:sz w:val="24"/>
          <w:szCs w:val="24"/>
        </w:rPr>
        <w:t>,</w:t>
      </w:r>
      <w:r w:rsidRPr="003F3B5C">
        <w:rPr>
          <w:rFonts w:ascii="Arial" w:hAnsi="Arial" w:cs="Arial"/>
          <w:sz w:val="24"/>
          <w:szCs w:val="24"/>
        </w:rPr>
        <w:t xml:space="preserve"> </w:t>
      </w:r>
      <w:r>
        <w:rPr>
          <w:rFonts w:ascii="Arial" w:hAnsi="Arial" w:cs="Arial"/>
          <w:sz w:val="24"/>
          <w:szCs w:val="24"/>
        </w:rPr>
        <w:t>cuya solubilidad es muy variable</w:t>
      </w:r>
      <w:r w:rsidRPr="003F3B5C">
        <w:rPr>
          <w:rFonts w:ascii="Arial" w:hAnsi="Arial" w:cs="Arial"/>
          <w:sz w:val="24"/>
          <w:szCs w:val="24"/>
        </w:rPr>
        <w:t xml:space="preserve">, ya que naturalmente evolucionan en el tiempo desde formas químicas moderadamente solubles a especies muy poco solubles. En consecuencia, es el </w:t>
      </w:r>
      <w:r>
        <w:rPr>
          <w:rFonts w:ascii="Arial" w:hAnsi="Arial" w:cs="Arial"/>
          <w:sz w:val="24"/>
          <w:szCs w:val="24"/>
        </w:rPr>
        <w:t xml:space="preserve">elemento </w:t>
      </w:r>
      <w:r w:rsidRPr="003F3B5C">
        <w:rPr>
          <w:rFonts w:ascii="Arial" w:hAnsi="Arial" w:cs="Arial"/>
          <w:sz w:val="24"/>
          <w:szCs w:val="24"/>
        </w:rPr>
        <w:t>menos móvil y con más problemas de biodisponibilidad de todos los macronutrientes. Esta característica le da una</w:t>
      </w:r>
      <w:r>
        <w:rPr>
          <w:rFonts w:ascii="Arial" w:hAnsi="Arial" w:cs="Arial"/>
          <w:sz w:val="24"/>
          <w:szCs w:val="24"/>
        </w:rPr>
        <w:t xml:space="preserve"> alta resistencia a ser lavado de</w:t>
      </w:r>
      <w:r w:rsidRPr="003F3B5C">
        <w:rPr>
          <w:rFonts w:ascii="Arial" w:hAnsi="Arial" w:cs="Arial"/>
          <w:sz w:val="24"/>
          <w:szCs w:val="24"/>
        </w:rPr>
        <w:t xml:space="preserve"> la mayoría de los suelos, </w:t>
      </w:r>
      <w:r>
        <w:rPr>
          <w:rFonts w:ascii="Arial" w:hAnsi="Arial" w:cs="Arial"/>
          <w:sz w:val="24"/>
          <w:szCs w:val="24"/>
        </w:rPr>
        <w:t>sin embargo</w:t>
      </w:r>
      <w:r w:rsidRPr="003F3B5C">
        <w:rPr>
          <w:rFonts w:ascii="Arial" w:hAnsi="Arial" w:cs="Arial"/>
          <w:sz w:val="24"/>
          <w:szCs w:val="24"/>
        </w:rPr>
        <w:t xml:space="preserve">, causa frecuentes deficiencias nutricionales (Silva </w:t>
      </w:r>
      <w:r w:rsidRPr="003F3B5C">
        <w:rPr>
          <w:rFonts w:ascii="Arial" w:hAnsi="Arial" w:cs="Arial"/>
          <w:i/>
          <w:iCs/>
          <w:sz w:val="24"/>
          <w:szCs w:val="24"/>
        </w:rPr>
        <w:t xml:space="preserve">et al., </w:t>
      </w:r>
      <w:r w:rsidRPr="003F3B5C">
        <w:rPr>
          <w:rFonts w:ascii="Arial" w:hAnsi="Arial" w:cs="Arial"/>
          <w:sz w:val="24"/>
          <w:szCs w:val="24"/>
        </w:rPr>
        <w:t>2006</w:t>
      </w:r>
      <w:r w:rsidRPr="003F3B5C">
        <w:rPr>
          <w:rFonts w:ascii="Arial" w:hAnsi="Arial" w:cs="Arial"/>
          <w:i/>
          <w:iCs/>
          <w:sz w:val="24"/>
          <w:szCs w:val="24"/>
        </w:rPr>
        <w:t>.</w:t>
      </w:r>
      <w:r w:rsidRPr="003F3B5C">
        <w:rPr>
          <w:rFonts w:ascii="Arial" w:hAnsi="Arial" w:cs="Arial"/>
          <w:sz w:val="24"/>
          <w:szCs w:val="24"/>
        </w:rPr>
        <w:t>).</w:t>
      </w:r>
    </w:p>
    <w:p w:rsidR="00113C24" w:rsidRDefault="00113C24" w:rsidP="003F3B5C">
      <w:pPr>
        <w:spacing w:line="360" w:lineRule="auto"/>
        <w:rPr>
          <w:rStyle w:val="apple-style-span"/>
          <w:rFonts w:ascii="Arial" w:hAnsi="Arial" w:cs="Arial"/>
          <w:color w:val="000000"/>
          <w:sz w:val="24"/>
          <w:szCs w:val="24"/>
          <w:shd w:val="clear" w:color="auto" w:fill="FFFFFF"/>
        </w:rPr>
      </w:pPr>
      <w:r w:rsidRPr="003F3B5C">
        <w:rPr>
          <w:rStyle w:val="apple-style-span"/>
          <w:rFonts w:ascii="Arial" w:hAnsi="Arial" w:cs="Arial"/>
          <w:color w:val="000000"/>
          <w:sz w:val="24"/>
          <w:szCs w:val="24"/>
          <w:shd w:val="clear" w:color="auto" w:fill="FFFFFF"/>
        </w:rPr>
        <w:tab/>
        <w:t>La historia de la canti</w:t>
      </w:r>
      <w:r>
        <w:rPr>
          <w:rStyle w:val="apple-style-span"/>
          <w:rFonts w:ascii="Arial" w:hAnsi="Arial" w:cs="Arial"/>
          <w:color w:val="000000"/>
          <w:sz w:val="24"/>
          <w:szCs w:val="24"/>
          <w:shd w:val="clear" w:color="auto" w:fill="FFFFFF"/>
        </w:rPr>
        <w:t xml:space="preserve">dad de fósforo en el océano, </w:t>
      </w:r>
      <w:r w:rsidRPr="003F3B5C">
        <w:rPr>
          <w:rStyle w:val="apple-style-span"/>
          <w:rFonts w:ascii="Arial" w:hAnsi="Arial" w:cs="Arial"/>
          <w:color w:val="000000"/>
          <w:sz w:val="24"/>
          <w:szCs w:val="24"/>
          <w:shd w:val="clear" w:color="auto" w:fill="FFFFFF"/>
        </w:rPr>
        <w:t>nutriente limitante para la producción primaria</w:t>
      </w:r>
      <w:r>
        <w:rPr>
          <w:rStyle w:val="apple-style-span"/>
          <w:rFonts w:ascii="Arial" w:hAnsi="Arial" w:cs="Arial"/>
          <w:color w:val="000000"/>
          <w:sz w:val="24"/>
          <w:szCs w:val="24"/>
          <w:shd w:val="clear" w:color="auto" w:fill="FFFFFF"/>
        </w:rPr>
        <w:t xml:space="preserve"> en escalas de tiempo geológicas</w:t>
      </w:r>
      <w:r w:rsidRPr="003F3B5C">
        <w:rPr>
          <w:rStyle w:val="apple-style-span"/>
          <w:rFonts w:ascii="Arial" w:hAnsi="Arial" w:cs="Arial"/>
          <w:color w:val="000000"/>
          <w:sz w:val="24"/>
          <w:szCs w:val="24"/>
          <w:shd w:val="clear" w:color="auto" w:fill="FFFFFF"/>
        </w:rPr>
        <w:t>, no es bien conocida. El fósforo</w:t>
      </w:r>
      <w:r>
        <w:rPr>
          <w:rStyle w:val="apple-style-span"/>
          <w:rFonts w:ascii="Arial" w:hAnsi="Arial" w:cs="Arial"/>
          <w:color w:val="000000"/>
          <w:sz w:val="24"/>
          <w:szCs w:val="24"/>
          <w:shd w:val="clear" w:color="auto" w:fill="FFFFFF"/>
        </w:rPr>
        <w:t xml:space="preserve"> es transportado al océano principalmente por los ríos,</w:t>
      </w:r>
      <w:r w:rsidRPr="003F3B5C">
        <w:rPr>
          <w:rStyle w:val="apple-style-span"/>
          <w:rFonts w:ascii="Arial" w:hAnsi="Arial" w:cs="Arial"/>
          <w:color w:val="000000"/>
          <w:sz w:val="24"/>
          <w:szCs w:val="24"/>
          <w:shd w:val="clear" w:color="auto" w:fill="FFFFFF"/>
        </w:rPr>
        <w:t xml:space="preserve"> y </w:t>
      </w:r>
      <w:r>
        <w:rPr>
          <w:rStyle w:val="apple-style-span"/>
          <w:rFonts w:ascii="Arial" w:hAnsi="Arial" w:cs="Arial"/>
          <w:color w:val="000000"/>
          <w:sz w:val="24"/>
          <w:szCs w:val="24"/>
          <w:shd w:val="clear" w:color="auto" w:fill="FFFFFF"/>
        </w:rPr>
        <w:t xml:space="preserve">se encuentran como partículas en la interfase agua-sedimento </w:t>
      </w:r>
      <w:r w:rsidRPr="003F3B5C">
        <w:rPr>
          <w:rStyle w:val="apple-style-span"/>
          <w:rFonts w:ascii="Arial" w:hAnsi="Arial" w:cs="Arial"/>
          <w:color w:val="000000"/>
          <w:sz w:val="24"/>
          <w:szCs w:val="24"/>
          <w:shd w:val="clear" w:color="auto" w:fill="FFFFFF"/>
        </w:rPr>
        <w:t xml:space="preserve">(Delaney y Anderson, 2000). Por otra parte, la historia oceánica del fósforo reactivo (el fósforo disuelto promueve la productividad primaria oceánica) es </w:t>
      </w:r>
      <w:r>
        <w:rPr>
          <w:rStyle w:val="apple-style-span"/>
          <w:rFonts w:ascii="Arial" w:hAnsi="Arial" w:cs="Arial"/>
          <w:color w:val="000000"/>
          <w:sz w:val="24"/>
          <w:szCs w:val="24"/>
          <w:shd w:val="clear" w:color="auto" w:fill="FFFFFF"/>
        </w:rPr>
        <w:t>interesante</w:t>
      </w:r>
      <w:r w:rsidRPr="003F3B5C">
        <w:rPr>
          <w:rStyle w:val="apple-style-span"/>
          <w:rFonts w:ascii="Arial" w:hAnsi="Arial" w:cs="Arial"/>
          <w:color w:val="000000"/>
          <w:sz w:val="24"/>
          <w:szCs w:val="24"/>
          <w:shd w:val="clear" w:color="auto" w:fill="FFFFFF"/>
        </w:rPr>
        <w:t xml:space="preserve"> por el papel de éste como nutriente biolimitante (Delaney y Anderson, 1997). </w:t>
      </w:r>
      <w:r>
        <w:rPr>
          <w:rStyle w:val="apple-style-span"/>
          <w:rFonts w:ascii="Arial" w:hAnsi="Arial" w:cs="Arial"/>
          <w:color w:val="000000"/>
          <w:sz w:val="24"/>
          <w:szCs w:val="24"/>
          <w:shd w:val="clear" w:color="auto" w:fill="FFFFFF"/>
        </w:rPr>
        <w:t xml:space="preserve">Por ello, </w:t>
      </w:r>
      <w:r w:rsidRPr="003F3B5C">
        <w:rPr>
          <w:rStyle w:val="apple-style-span"/>
          <w:rFonts w:ascii="Arial" w:hAnsi="Arial" w:cs="Arial"/>
          <w:color w:val="000000"/>
          <w:sz w:val="24"/>
          <w:szCs w:val="24"/>
          <w:shd w:val="clear" w:color="auto" w:fill="FFFFFF"/>
        </w:rPr>
        <w:t>el conocimiento del fósforo reactivo depositado en sedimentos marinos es una clave para verificar</w:t>
      </w:r>
      <w:r>
        <w:rPr>
          <w:rStyle w:val="apple-style-span"/>
          <w:rFonts w:ascii="Arial" w:hAnsi="Arial" w:cs="Arial"/>
          <w:color w:val="000000"/>
          <w:sz w:val="24"/>
          <w:szCs w:val="24"/>
          <w:shd w:val="clear" w:color="auto" w:fill="FFFFFF"/>
        </w:rPr>
        <w:t xml:space="preserve"> la</w:t>
      </w:r>
      <w:r w:rsidRPr="003F3B5C">
        <w:rPr>
          <w:rStyle w:val="apple-style-span"/>
          <w:rFonts w:ascii="Arial" w:hAnsi="Arial" w:cs="Arial"/>
          <w:color w:val="000000"/>
          <w:sz w:val="24"/>
          <w:szCs w:val="24"/>
          <w:shd w:val="clear" w:color="auto" w:fill="FFFFFF"/>
        </w:rPr>
        <w:t xml:space="preserve"> hipótesis </w:t>
      </w:r>
      <w:r>
        <w:rPr>
          <w:rStyle w:val="apple-style-span"/>
          <w:rFonts w:ascii="Arial" w:hAnsi="Arial" w:cs="Arial"/>
          <w:color w:val="000000"/>
          <w:sz w:val="24"/>
          <w:szCs w:val="24"/>
          <w:shd w:val="clear" w:color="auto" w:fill="FFFFFF"/>
        </w:rPr>
        <w:t>sobre sus</w:t>
      </w:r>
      <w:r w:rsidRPr="003F3B5C">
        <w:rPr>
          <w:rStyle w:val="apple-style-span"/>
          <w:rFonts w:ascii="Arial" w:hAnsi="Arial" w:cs="Arial"/>
          <w:color w:val="000000"/>
          <w:sz w:val="24"/>
          <w:szCs w:val="24"/>
          <w:shd w:val="clear" w:color="auto" w:fill="FFFFFF"/>
        </w:rPr>
        <w:t xml:space="preserve"> fluj</w:t>
      </w:r>
      <w:r>
        <w:rPr>
          <w:rStyle w:val="apple-style-span"/>
          <w:rFonts w:ascii="Arial" w:hAnsi="Arial" w:cs="Arial"/>
          <w:color w:val="000000"/>
          <w:sz w:val="24"/>
          <w:szCs w:val="24"/>
          <w:shd w:val="clear" w:color="auto" w:fill="FFFFFF"/>
        </w:rPr>
        <w:t>os de entrada y salida</w:t>
      </w:r>
      <w:r w:rsidRPr="003F3B5C">
        <w:rPr>
          <w:rStyle w:val="apple-style-span"/>
          <w:rFonts w:ascii="Arial" w:hAnsi="Arial" w:cs="Arial"/>
          <w:color w:val="000000"/>
          <w:sz w:val="24"/>
          <w:szCs w:val="24"/>
          <w:shd w:val="clear" w:color="auto" w:fill="FFFFFF"/>
        </w:rPr>
        <w:t>.</w:t>
      </w:r>
    </w:p>
    <w:p w:rsidR="00113C24" w:rsidRPr="00CC682A" w:rsidRDefault="00113C24" w:rsidP="0077609E">
      <w:pPr>
        <w:spacing w:line="360" w:lineRule="auto"/>
        <w:rPr>
          <w:rStyle w:val="apple-style-span"/>
          <w:rFonts w:ascii="Arial" w:hAnsi="Arial" w:cs="Arial"/>
          <w:color w:val="000000"/>
          <w:sz w:val="24"/>
          <w:szCs w:val="24"/>
          <w:shd w:val="clear" w:color="auto" w:fill="FFFFFF"/>
        </w:rPr>
      </w:pPr>
      <w:r>
        <w:rPr>
          <w:rStyle w:val="apple-style-span"/>
          <w:rFonts w:ascii="Arial" w:hAnsi="Arial" w:cs="Arial"/>
          <w:color w:val="000000"/>
          <w:sz w:val="24"/>
          <w:szCs w:val="24"/>
          <w:shd w:val="clear" w:color="auto" w:fill="FFFFFF"/>
        </w:rPr>
        <w:tab/>
        <w:t xml:space="preserve">El ciclo del fósforo (Figura 2) es un ciclo sedimentario que carece totalmente de fase gaseosa, y por ser lento, puede incluso producirse un estancamiento. Además como producto del bloqueo de restos de animales o vegetales que sedimentan en el fondo marino, el fósforo no puede reciclarse, excepto mediante movimientos orogénicos que transcurren en miles de años. El flujo de este nutriente hacia la tierra se realiza cuando los peces son el alimento de aves acuáticas, mamíferos, etc. Sin embargo, este flujo es pequeño comparado con su aporte a los ecosistemas acuáticos (Seoánez </w:t>
      </w:r>
      <w:r>
        <w:rPr>
          <w:rStyle w:val="apple-style-span"/>
          <w:rFonts w:ascii="Arial" w:hAnsi="Arial" w:cs="Arial"/>
          <w:i/>
          <w:iCs/>
          <w:color w:val="000000"/>
          <w:sz w:val="24"/>
          <w:szCs w:val="24"/>
          <w:shd w:val="clear" w:color="auto" w:fill="FFFFFF"/>
        </w:rPr>
        <w:t>et al.</w:t>
      </w:r>
      <w:r>
        <w:rPr>
          <w:rStyle w:val="apple-style-span"/>
          <w:rFonts w:ascii="Arial" w:hAnsi="Arial" w:cs="Arial"/>
          <w:color w:val="000000"/>
          <w:sz w:val="24"/>
          <w:szCs w:val="24"/>
          <w:shd w:val="clear" w:color="auto" w:fill="FFFFFF"/>
        </w:rPr>
        <w:t>, 2000</w:t>
      </w:r>
      <w:r>
        <w:rPr>
          <w:rStyle w:val="apple-style-span"/>
          <w:rFonts w:ascii="Arial" w:hAnsi="Arial" w:cs="Arial"/>
          <w:i/>
          <w:iCs/>
          <w:color w:val="000000"/>
          <w:sz w:val="24"/>
          <w:szCs w:val="24"/>
          <w:shd w:val="clear" w:color="auto" w:fill="FFFFFF"/>
        </w:rPr>
        <w:t>)</w:t>
      </w:r>
      <w:r>
        <w:rPr>
          <w:rStyle w:val="apple-style-span"/>
          <w:rFonts w:ascii="Arial" w:hAnsi="Arial" w:cs="Arial"/>
          <w:color w:val="000000"/>
          <w:sz w:val="24"/>
          <w:szCs w:val="24"/>
          <w:shd w:val="clear" w:color="auto" w:fill="FFFFFF"/>
        </w:rPr>
        <w:t>.</w:t>
      </w:r>
    </w:p>
    <w:p w:rsidR="00113C24" w:rsidRPr="003F3B5C" w:rsidRDefault="00113C24" w:rsidP="00CC682A">
      <w:pPr>
        <w:spacing w:line="360" w:lineRule="auto"/>
        <w:jc w:val="center"/>
        <w:rPr>
          <w:rStyle w:val="apple-style-span"/>
          <w:rFonts w:ascii="Arial" w:hAnsi="Arial" w:cs="Arial"/>
          <w:color w:val="000000"/>
          <w:sz w:val="24"/>
          <w:szCs w:val="24"/>
          <w:shd w:val="clear" w:color="auto" w:fill="FFFFFF"/>
        </w:rPr>
      </w:pPr>
      <w:r w:rsidRPr="0092152F">
        <w:rPr>
          <w:rFonts w:ascii="Arial" w:hAnsi="Arial" w:cs="Arial"/>
          <w:noProof/>
          <w:color w:val="000000"/>
          <w:sz w:val="24"/>
          <w:szCs w:val="24"/>
          <w:shd w:val="clear" w:color="auto" w:fill="FFFFFF"/>
          <w:lang w:val="es-AR" w:eastAsia="es-AR"/>
        </w:rPr>
        <w:pict>
          <v:shape id="Imagen 5" o:spid="_x0000_i1028" type="#_x0000_t75" style="width:352.5pt;height:293.25pt;visibility:visible">
            <v:imagedata r:id="rId13" o:title=""/>
          </v:shape>
        </w:pict>
      </w:r>
    </w:p>
    <w:p w:rsidR="00113C24" w:rsidRDefault="00113C24" w:rsidP="00A45901">
      <w:pPr>
        <w:pStyle w:val="List2"/>
        <w:rPr>
          <w:rStyle w:val="apple-style-span"/>
          <w:shd w:val="clear" w:color="auto" w:fill="FFFFFF"/>
        </w:rPr>
      </w:pPr>
      <w:bookmarkStart w:id="7" w:name="_Toc332185449"/>
      <w:r>
        <w:rPr>
          <w:rStyle w:val="apple-style-span"/>
          <w:shd w:val="clear" w:color="auto" w:fill="FFFFFF"/>
        </w:rPr>
        <w:t>Figura 2. Ciclo del fósforo.</w:t>
      </w:r>
      <w:bookmarkEnd w:id="7"/>
    </w:p>
    <w:p w:rsidR="00113C24" w:rsidRPr="00CC682A" w:rsidRDefault="00113C24" w:rsidP="00FC6E14">
      <w:pPr>
        <w:spacing w:line="360" w:lineRule="auto"/>
        <w:jc w:val="center"/>
        <w:rPr>
          <w:rStyle w:val="apple-style-span"/>
          <w:rFonts w:ascii="Arial" w:hAnsi="Arial" w:cs="Arial"/>
          <w:color w:val="000000"/>
          <w:sz w:val="24"/>
          <w:szCs w:val="24"/>
          <w:shd w:val="clear" w:color="auto" w:fill="FFFFFF"/>
        </w:rPr>
      </w:pPr>
    </w:p>
    <w:p w:rsidR="00113C24" w:rsidRPr="00CC682A" w:rsidRDefault="00113C24" w:rsidP="0077609E">
      <w:pPr>
        <w:spacing w:line="360" w:lineRule="auto"/>
        <w:ind w:firstLine="708"/>
        <w:rPr>
          <w:rStyle w:val="apple-style-span"/>
          <w:rFonts w:ascii="Arial" w:hAnsi="Arial" w:cs="Arial"/>
          <w:color w:val="000000"/>
          <w:sz w:val="24"/>
          <w:szCs w:val="24"/>
          <w:shd w:val="clear" w:color="auto" w:fill="FFFFFF"/>
        </w:rPr>
      </w:pPr>
      <w:r>
        <w:rPr>
          <w:rStyle w:val="apple-style-span"/>
          <w:rFonts w:ascii="Arial" w:hAnsi="Arial" w:cs="Arial"/>
          <w:color w:val="000000"/>
          <w:sz w:val="24"/>
          <w:szCs w:val="24"/>
          <w:shd w:val="clear" w:color="auto" w:fill="FFFFFF"/>
        </w:rPr>
        <w:t>El N es el elemento más limitante del crecimiento de los ecosistemas marinos. S</w:t>
      </w:r>
      <w:r w:rsidRPr="003F3B5C">
        <w:rPr>
          <w:rStyle w:val="apple-style-span"/>
          <w:rFonts w:ascii="Arial" w:hAnsi="Arial" w:cs="Arial"/>
          <w:color w:val="000000"/>
          <w:sz w:val="24"/>
          <w:szCs w:val="24"/>
          <w:shd w:val="clear" w:color="auto" w:fill="FFFFFF"/>
        </w:rPr>
        <w:t xml:space="preserve">e encuentra en pequeñas cantidades en el sedimento y </w:t>
      </w:r>
      <w:r>
        <w:rPr>
          <w:rStyle w:val="apple-style-span"/>
          <w:rFonts w:ascii="Arial" w:hAnsi="Arial" w:cs="Arial"/>
          <w:color w:val="000000"/>
          <w:sz w:val="24"/>
          <w:szCs w:val="24"/>
          <w:shd w:val="clear" w:color="auto" w:fill="FFFFFF"/>
        </w:rPr>
        <w:t>su</w:t>
      </w:r>
      <w:r w:rsidRPr="003F3B5C">
        <w:rPr>
          <w:rStyle w:val="apple-style-span"/>
          <w:rFonts w:ascii="Arial" w:hAnsi="Arial" w:cs="Arial"/>
          <w:color w:val="000000"/>
          <w:sz w:val="24"/>
          <w:szCs w:val="24"/>
          <w:shd w:val="clear" w:color="auto" w:fill="FFFFFF"/>
        </w:rPr>
        <w:t xml:space="preserve"> principal </w:t>
      </w:r>
      <w:r>
        <w:rPr>
          <w:rStyle w:val="apple-style-span"/>
          <w:rFonts w:ascii="Arial" w:hAnsi="Arial" w:cs="Arial"/>
          <w:color w:val="000000"/>
          <w:sz w:val="24"/>
          <w:szCs w:val="24"/>
          <w:shd w:val="clear" w:color="auto" w:fill="FFFFFF"/>
        </w:rPr>
        <w:t xml:space="preserve">fuente </w:t>
      </w:r>
      <w:r w:rsidRPr="003F3B5C">
        <w:rPr>
          <w:rStyle w:val="apple-style-span"/>
          <w:rFonts w:ascii="Arial" w:hAnsi="Arial" w:cs="Arial"/>
          <w:color w:val="000000"/>
          <w:sz w:val="24"/>
          <w:szCs w:val="24"/>
          <w:shd w:val="clear" w:color="auto" w:fill="FFFFFF"/>
        </w:rPr>
        <w:t>es la materia orgánica acumula</w:t>
      </w:r>
      <w:r>
        <w:rPr>
          <w:rStyle w:val="apple-style-span"/>
          <w:rFonts w:ascii="Arial" w:hAnsi="Arial" w:cs="Arial"/>
          <w:color w:val="000000"/>
          <w:sz w:val="24"/>
          <w:szCs w:val="24"/>
          <w:shd w:val="clear" w:color="auto" w:fill="FFFFFF"/>
        </w:rPr>
        <w:t>da</w:t>
      </w:r>
      <w:r w:rsidRPr="003F3B5C">
        <w:rPr>
          <w:rStyle w:val="apple-style-span"/>
          <w:rFonts w:ascii="Arial" w:hAnsi="Arial" w:cs="Arial"/>
          <w:color w:val="000000"/>
          <w:sz w:val="24"/>
          <w:szCs w:val="24"/>
          <w:shd w:val="clear" w:color="auto" w:fill="FFFFFF"/>
        </w:rPr>
        <w:t xml:space="preserve"> en el fondo y mineralizada por la f</w:t>
      </w:r>
      <w:r>
        <w:rPr>
          <w:rStyle w:val="apple-style-span"/>
          <w:rFonts w:ascii="Arial" w:hAnsi="Arial" w:cs="Arial"/>
          <w:color w:val="000000"/>
          <w:sz w:val="24"/>
          <w:szCs w:val="24"/>
          <w:shd w:val="clear" w:color="auto" w:fill="FFFFFF"/>
        </w:rPr>
        <w:t>lora bacteriana, con</w:t>
      </w:r>
      <w:r w:rsidRPr="003F3B5C">
        <w:rPr>
          <w:rStyle w:val="apple-style-span"/>
          <w:rFonts w:ascii="Arial" w:hAnsi="Arial" w:cs="Arial"/>
          <w:color w:val="000000"/>
          <w:sz w:val="24"/>
          <w:szCs w:val="24"/>
          <w:shd w:val="clear" w:color="auto" w:fill="FFFFFF"/>
        </w:rPr>
        <w:t xml:space="preserve"> la consecuente liberación de NH</w:t>
      </w:r>
      <w:r w:rsidRPr="003F3B5C">
        <w:rPr>
          <w:rStyle w:val="apple-style-span"/>
          <w:rFonts w:ascii="Arial" w:hAnsi="Arial" w:cs="Arial"/>
          <w:color w:val="000000"/>
          <w:sz w:val="24"/>
          <w:szCs w:val="24"/>
          <w:shd w:val="clear" w:color="auto" w:fill="FFFFFF"/>
          <w:vertAlign w:val="subscript"/>
        </w:rPr>
        <w:t>4</w:t>
      </w:r>
      <w:r w:rsidRPr="003F3B5C">
        <w:rPr>
          <w:rStyle w:val="apple-style-span"/>
          <w:rFonts w:ascii="Arial" w:hAnsi="Arial" w:cs="Arial"/>
          <w:color w:val="000000"/>
          <w:sz w:val="24"/>
          <w:szCs w:val="24"/>
          <w:shd w:val="clear" w:color="auto" w:fill="FFFFFF"/>
          <w:vertAlign w:val="superscript"/>
        </w:rPr>
        <w:t>+</w:t>
      </w:r>
      <w:r w:rsidRPr="003F3B5C">
        <w:rPr>
          <w:rStyle w:val="apple-style-span"/>
          <w:rFonts w:ascii="Arial" w:hAnsi="Arial" w:cs="Arial"/>
          <w:color w:val="000000"/>
          <w:sz w:val="24"/>
          <w:szCs w:val="24"/>
          <w:shd w:val="clear" w:color="auto" w:fill="FFFFFF"/>
        </w:rPr>
        <w:t xml:space="preserve">. Este ión puede ser retenido por arcillas presentes en el sedimento por un intercambio catiónico (Pellerin </w:t>
      </w:r>
      <w:r w:rsidRPr="003F3B5C">
        <w:rPr>
          <w:rStyle w:val="apple-style-span"/>
          <w:rFonts w:ascii="Arial" w:hAnsi="Arial" w:cs="Arial"/>
          <w:i/>
          <w:iCs/>
          <w:color w:val="000000"/>
          <w:sz w:val="24"/>
          <w:szCs w:val="24"/>
          <w:shd w:val="clear" w:color="auto" w:fill="FFFFFF"/>
        </w:rPr>
        <w:t>et al.</w:t>
      </w:r>
      <w:r w:rsidRPr="003F3B5C">
        <w:rPr>
          <w:rStyle w:val="apple-style-span"/>
          <w:rFonts w:ascii="Arial" w:hAnsi="Arial" w:cs="Arial"/>
          <w:color w:val="000000"/>
          <w:sz w:val="24"/>
          <w:szCs w:val="24"/>
          <w:shd w:val="clear" w:color="auto" w:fill="FFFFFF"/>
        </w:rPr>
        <w:t>, 2004)</w:t>
      </w:r>
      <w:r>
        <w:rPr>
          <w:rStyle w:val="apple-style-span"/>
          <w:rFonts w:ascii="Arial" w:hAnsi="Arial" w:cs="Arial"/>
          <w:color w:val="000000"/>
          <w:sz w:val="24"/>
          <w:szCs w:val="24"/>
          <w:shd w:val="clear" w:color="auto" w:fill="FFFFFF"/>
        </w:rPr>
        <w:t xml:space="preserve">. Este elemento sufre una serie de transformaciones en el sedimento marino (Figura 3), las cuales son: mineralización (paso de compuestos nitrogenados orgánicos a forma mineral inorgánica), inmovilización (cuando existe una elevada relación C/N, los microorganismos utilizan todo el nitrógeno mineral existente), nitrificación (conversión de sales amoniacales en nitritos y nitratos) y desnitrificación (reducción de los nitratos a nitrógeno libre, gaseoso) (Seoánez </w:t>
      </w:r>
      <w:r>
        <w:rPr>
          <w:rStyle w:val="apple-style-span"/>
          <w:rFonts w:ascii="Arial" w:hAnsi="Arial" w:cs="Arial"/>
          <w:i/>
          <w:iCs/>
          <w:color w:val="000000"/>
          <w:sz w:val="24"/>
          <w:szCs w:val="24"/>
          <w:shd w:val="clear" w:color="auto" w:fill="FFFFFF"/>
        </w:rPr>
        <w:t>et al.</w:t>
      </w:r>
      <w:r>
        <w:rPr>
          <w:rStyle w:val="apple-style-span"/>
          <w:rFonts w:ascii="Arial" w:hAnsi="Arial" w:cs="Arial"/>
          <w:color w:val="000000"/>
          <w:sz w:val="24"/>
          <w:szCs w:val="24"/>
          <w:shd w:val="clear" w:color="auto" w:fill="FFFFFF"/>
        </w:rPr>
        <w:t>, 2000</w:t>
      </w:r>
      <w:r>
        <w:rPr>
          <w:rStyle w:val="apple-style-span"/>
          <w:rFonts w:ascii="Arial" w:hAnsi="Arial" w:cs="Arial"/>
          <w:i/>
          <w:iCs/>
          <w:color w:val="000000"/>
          <w:sz w:val="24"/>
          <w:szCs w:val="24"/>
          <w:shd w:val="clear" w:color="auto" w:fill="FFFFFF"/>
        </w:rPr>
        <w:t>)</w:t>
      </w:r>
      <w:r>
        <w:rPr>
          <w:rStyle w:val="apple-style-span"/>
          <w:rFonts w:ascii="Arial" w:hAnsi="Arial" w:cs="Arial"/>
          <w:color w:val="000000"/>
          <w:sz w:val="24"/>
          <w:szCs w:val="24"/>
          <w:shd w:val="clear" w:color="auto" w:fill="FFFFFF"/>
        </w:rPr>
        <w:t xml:space="preserve">. </w:t>
      </w:r>
    </w:p>
    <w:p w:rsidR="00113C24" w:rsidRDefault="00113C24" w:rsidP="00CC682A">
      <w:pPr>
        <w:spacing w:line="360" w:lineRule="auto"/>
        <w:ind w:firstLine="708"/>
        <w:rPr>
          <w:rStyle w:val="apple-style-span"/>
          <w:rFonts w:ascii="Arial" w:hAnsi="Arial" w:cs="Arial"/>
          <w:color w:val="000000"/>
          <w:sz w:val="24"/>
          <w:szCs w:val="24"/>
          <w:shd w:val="clear" w:color="auto" w:fill="FFFFFF"/>
        </w:rPr>
      </w:pPr>
    </w:p>
    <w:p w:rsidR="00113C24" w:rsidRPr="003F3B5C" w:rsidRDefault="00113C24" w:rsidP="00EA5E09">
      <w:pPr>
        <w:spacing w:line="360" w:lineRule="auto"/>
        <w:jc w:val="center"/>
        <w:rPr>
          <w:rStyle w:val="apple-style-span"/>
          <w:rFonts w:ascii="Arial" w:hAnsi="Arial" w:cs="Arial"/>
          <w:color w:val="000000"/>
          <w:sz w:val="24"/>
          <w:szCs w:val="24"/>
          <w:shd w:val="clear" w:color="auto" w:fill="FFFFFF"/>
        </w:rPr>
      </w:pPr>
      <w:r w:rsidRPr="0092152F">
        <w:rPr>
          <w:rFonts w:ascii="Arial" w:hAnsi="Arial" w:cs="Arial"/>
          <w:noProof/>
          <w:color w:val="000000"/>
          <w:sz w:val="24"/>
          <w:szCs w:val="24"/>
          <w:shd w:val="clear" w:color="auto" w:fill="FFFFFF"/>
          <w:lang w:val="es-AR" w:eastAsia="es-AR"/>
        </w:rPr>
        <w:pict>
          <v:shape id="Imagen 1" o:spid="_x0000_i1029" type="#_x0000_t75" alt="http://www.alt-perubolivia.org/web_lago/WEB_LT/Finales/accion/accion0_archivos/image002.jpg" style="width:372pt;height:275.25pt;visibility:visible">
            <v:imagedata r:id="rId14" o:title="" cropbottom="8279f" cropright="4264f"/>
          </v:shape>
        </w:pict>
      </w:r>
    </w:p>
    <w:p w:rsidR="00113C24" w:rsidRDefault="00113C24" w:rsidP="00A45901">
      <w:pPr>
        <w:pStyle w:val="List2"/>
        <w:rPr>
          <w:rStyle w:val="apple-style-span"/>
          <w:color w:val="000000"/>
          <w:shd w:val="clear" w:color="auto" w:fill="FFFFFF"/>
        </w:rPr>
      </w:pPr>
      <w:bookmarkStart w:id="8" w:name="_Toc332185450"/>
      <w:r>
        <w:rPr>
          <w:rStyle w:val="apple-style-span"/>
          <w:color w:val="000000"/>
          <w:shd w:val="clear" w:color="auto" w:fill="FFFFFF"/>
        </w:rPr>
        <w:t>Figura 3. Ciclo del nitrógeno.</w:t>
      </w:r>
      <w:bookmarkEnd w:id="8"/>
    </w:p>
    <w:p w:rsidR="00113C24" w:rsidRPr="00CC682A" w:rsidRDefault="00113C24" w:rsidP="00FC6E14">
      <w:pPr>
        <w:spacing w:line="360" w:lineRule="auto"/>
        <w:jc w:val="center"/>
        <w:rPr>
          <w:rStyle w:val="apple-style-span"/>
          <w:rFonts w:ascii="Arial" w:hAnsi="Arial" w:cs="Arial"/>
          <w:color w:val="000000"/>
          <w:sz w:val="24"/>
          <w:szCs w:val="24"/>
          <w:shd w:val="clear" w:color="auto" w:fill="FFFFFF"/>
        </w:rPr>
      </w:pPr>
    </w:p>
    <w:p w:rsidR="00113C24" w:rsidRPr="00114C90" w:rsidRDefault="00113C24" w:rsidP="002822C3">
      <w:pPr>
        <w:spacing w:line="360" w:lineRule="auto"/>
        <w:ind w:firstLine="708"/>
        <w:rPr>
          <w:rStyle w:val="apple-style-span"/>
          <w:rFonts w:ascii="Arial" w:hAnsi="Arial" w:cs="Arial"/>
          <w:color w:val="000000"/>
          <w:sz w:val="24"/>
          <w:szCs w:val="24"/>
          <w:shd w:val="clear" w:color="auto" w:fill="FFFFFF"/>
        </w:rPr>
      </w:pPr>
      <w:r w:rsidRPr="003F3B5C">
        <w:rPr>
          <w:rStyle w:val="apple-style-span"/>
          <w:rFonts w:ascii="Arial" w:hAnsi="Arial" w:cs="Arial"/>
          <w:color w:val="000000"/>
          <w:sz w:val="24"/>
          <w:szCs w:val="24"/>
          <w:shd w:val="clear" w:color="auto" w:fill="FFFFFF"/>
        </w:rPr>
        <w:t>Se ha</w:t>
      </w:r>
      <w:r>
        <w:rPr>
          <w:rStyle w:val="apple-style-span"/>
          <w:rFonts w:ascii="Arial" w:hAnsi="Arial" w:cs="Arial"/>
          <w:color w:val="000000"/>
          <w:sz w:val="24"/>
          <w:szCs w:val="24"/>
          <w:shd w:val="clear" w:color="auto" w:fill="FFFFFF"/>
        </w:rPr>
        <w:t xml:space="preserve">n </w:t>
      </w:r>
      <w:r w:rsidRPr="003F3B5C">
        <w:rPr>
          <w:rStyle w:val="apple-style-span"/>
          <w:rFonts w:ascii="Arial" w:hAnsi="Arial" w:cs="Arial"/>
          <w:color w:val="000000"/>
          <w:sz w:val="24"/>
          <w:szCs w:val="24"/>
          <w:shd w:val="clear" w:color="auto" w:fill="FFFFFF"/>
        </w:rPr>
        <w:t>realizado estudios en diferentes zonas del estado Sucre</w:t>
      </w:r>
      <w:r>
        <w:rPr>
          <w:rStyle w:val="apple-style-span"/>
          <w:rFonts w:ascii="Arial" w:hAnsi="Arial" w:cs="Arial"/>
          <w:color w:val="000000"/>
          <w:sz w:val="24"/>
          <w:szCs w:val="24"/>
          <w:shd w:val="clear" w:color="auto" w:fill="FFFFFF"/>
        </w:rPr>
        <w:t xml:space="preserve">, </w:t>
      </w:r>
      <w:r w:rsidRPr="003F3B5C">
        <w:rPr>
          <w:rStyle w:val="apple-style-span"/>
          <w:rFonts w:ascii="Arial" w:hAnsi="Arial" w:cs="Arial"/>
          <w:color w:val="000000"/>
          <w:sz w:val="24"/>
          <w:szCs w:val="24"/>
          <w:shd w:val="clear" w:color="auto" w:fill="FFFFFF"/>
        </w:rPr>
        <w:t xml:space="preserve"> </w:t>
      </w:r>
      <w:r>
        <w:rPr>
          <w:rStyle w:val="apple-style-span"/>
          <w:rFonts w:ascii="Arial" w:hAnsi="Arial" w:cs="Arial"/>
          <w:color w:val="000000"/>
          <w:sz w:val="24"/>
          <w:szCs w:val="24"/>
          <w:shd w:val="clear" w:color="auto" w:fill="FFFFFF"/>
        </w:rPr>
        <w:t>respecto</w:t>
      </w:r>
      <w:r w:rsidRPr="003F3B5C">
        <w:rPr>
          <w:rStyle w:val="apple-style-span"/>
          <w:rFonts w:ascii="Arial" w:hAnsi="Arial" w:cs="Arial"/>
          <w:color w:val="000000"/>
          <w:sz w:val="24"/>
          <w:szCs w:val="24"/>
          <w:shd w:val="clear" w:color="auto" w:fill="FFFFFF"/>
        </w:rPr>
        <w:t xml:space="preserve"> al contenido de materia orgánica </w:t>
      </w:r>
      <w:r>
        <w:rPr>
          <w:rStyle w:val="apple-style-span"/>
          <w:rFonts w:ascii="Arial" w:hAnsi="Arial" w:cs="Arial"/>
          <w:color w:val="000000"/>
          <w:sz w:val="24"/>
          <w:szCs w:val="24"/>
          <w:shd w:val="clear" w:color="auto" w:fill="FFFFFF"/>
        </w:rPr>
        <w:t>en los sedimentos marinos. Entre l</w:t>
      </w:r>
      <w:r w:rsidRPr="003F3B5C">
        <w:rPr>
          <w:rStyle w:val="apple-style-span"/>
          <w:rFonts w:ascii="Arial" w:hAnsi="Arial" w:cs="Arial"/>
          <w:color w:val="000000"/>
          <w:sz w:val="24"/>
          <w:szCs w:val="24"/>
          <w:shd w:val="clear" w:color="auto" w:fill="FFFFFF"/>
        </w:rPr>
        <w:t xml:space="preserve">os más resaltantes </w:t>
      </w:r>
      <w:r>
        <w:rPr>
          <w:rStyle w:val="apple-style-span"/>
          <w:rFonts w:ascii="Arial" w:hAnsi="Arial" w:cs="Arial"/>
          <w:color w:val="000000"/>
          <w:sz w:val="24"/>
          <w:szCs w:val="24"/>
          <w:shd w:val="clear" w:color="auto" w:fill="FFFFFF"/>
        </w:rPr>
        <w:t>están:</w:t>
      </w:r>
      <w:r w:rsidRPr="003F3B5C">
        <w:rPr>
          <w:rStyle w:val="apple-style-span"/>
          <w:rFonts w:ascii="Arial" w:hAnsi="Arial" w:cs="Arial"/>
          <w:color w:val="000000"/>
          <w:sz w:val="24"/>
          <w:szCs w:val="24"/>
          <w:shd w:val="clear" w:color="auto" w:fill="FFFFFF"/>
        </w:rPr>
        <w:t xml:space="preserve"> Bonilla (1982), quien estudió </w:t>
      </w:r>
      <w:r>
        <w:rPr>
          <w:rStyle w:val="apple-style-span"/>
          <w:rFonts w:ascii="Arial" w:hAnsi="Arial" w:cs="Arial"/>
          <w:color w:val="000000"/>
          <w:sz w:val="24"/>
          <w:szCs w:val="24"/>
          <w:shd w:val="clear" w:color="auto" w:fill="FFFFFF"/>
        </w:rPr>
        <w:t>diversos</w:t>
      </w:r>
      <w:r w:rsidRPr="003F3B5C">
        <w:rPr>
          <w:rStyle w:val="apple-style-span"/>
          <w:rFonts w:ascii="Arial" w:hAnsi="Arial" w:cs="Arial"/>
          <w:color w:val="000000"/>
          <w:sz w:val="24"/>
          <w:szCs w:val="24"/>
          <w:shd w:val="clear" w:color="auto" w:fill="FFFFFF"/>
        </w:rPr>
        <w:t xml:space="preserve"> aspectos geoquí</w:t>
      </w:r>
      <w:r>
        <w:rPr>
          <w:rStyle w:val="apple-style-span"/>
          <w:rFonts w:ascii="Arial" w:hAnsi="Arial" w:cs="Arial"/>
          <w:color w:val="000000"/>
          <w:sz w:val="24"/>
          <w:szCs w:val="24"/>
          <w:shd w:val="clear" w:color="auto" w:fill="FFFFFF"/>
        </w:rPr>
        <w:t>micos</w:t>
      </w:r>
      <w:r w:rsidRPr="003F3B5C">
        <w:rPr>
          <w:rStyle w:val="apple-style-span"/>
          <w:rFonts w:ascii="Arial" w:hAnsi="Arial" w:cs="Arial"/>
          <w:color w:val="000000"/>
          <w:sz w:val="24"/>
          <w:szCs w:val="24"/>
          <w:shd w:val="clear" w:color="auto" w:fill="FFFFFF"/>
        </w:rPr>
        <w:t xml:space="preserve"> de los Golfos de Paria y Cariaco</w:t>
      </w:r>
      <w:r>
        <w:rPr>
          <w:rStyle w:val="apple-style-span"/>
          <w:rFonts w:ascii="Arial" w:hAnsi="Arial" w:cs="Arial"/>
          <w:color w:val="000000"/>
          <w:sz w:val="24"/>
          <w:szCs w:val="24"/>
          <w:shd w:val="clear" w:color="auto" w:fill="FFFFFF"/>
        </w:rPr>
        <w:t>;</w:t>
      </w:r>
      <w:r w:rsidRPr="003F3B5C">
        <w:rPr>
          <w:rStyle w:val="apple-style-span"/>
          <w:rFonts w:ascii="Arial" w:hAnsi="Arial" w:cs="Arial"/>
          <w:color w:val="000000"/>
          <w:sz w:val="24"/>
          <w:szCs w:val="24"/>
          <w:shd w:val="clear" w:color="auto" w:fill="FFFFFF"/>
        </w:rPr>
        <w:t xml:space="preserve"> Márquez </w:t>
      </w:r>
      <w:r w:rsidRPr="003F3B5C">
        <w:rPr>
          <w:rStyle w:val="apple-style-span"/>
          <w:rFonts w:ascii="Arial" w:hAnsi="Arial" w:cs="Arial"/>
          <w:i/>
          <w:iCs/>
          <w:color w:val="000000"/>
          <w:sz w:val="24"/>
          <w:szCs w:val="24"/>
          <w:shd w:val="clear" w:color="auto" w:fill="FFFFFF"/>
        </w:rPr>
        <w:t>et al.</w:t>
      </w:r>
      <w:r w:rsidRPr="003F3B5C">
        <w:rPr>
          <w:rStyle w:val="apple-style-span"/>
          <w:rFonts w:ascii="Arial" w:hAnsi="Arial" w:cs="Arial"/>
          <w:color w:val="000000"/>
          <w:sz w:val="24"/>
          <w:szCs w:val="24"/>
          <w:shd w:val="clear" w:color="auto" w:fill="FFFFFF"/>
        </w:rPr>
        <w:t xml:space="preserve"> (2005) </w:t>
      </w:r>
      <w:r>
        <w:rPr>
          <w:rStyle w:val="apple-style-span"/>
          <w:rFonts w:ascii="Arial" w:hAnsi="Arial" w:cs="Arial"/>
          <w:color w:val="000000"/>
          <w:sz w:val="24"/>
          <w:szCs w:val="24"/>
          <w:shd w:val="clear" w:color="auto" w:fill="FFFFFF"/>
        </w:rPr>
        <w:t>quienes</w:t>
      </w:r>
      <w:r w:rsidRPr="003F3B5C">
        <w:rPr>
          <w:rStyle w:val="apple-style-span"/>
          <w:rFonts w:ascii="Arial" w:hAnsi="Arial" w:cs="Arial"/>
          <w:color w:val="000000"/>
          <w:sz w:val="24"/>
          <w:szCs w:val="24"/>
          <w:shd w:val="clear" w:color="auto" w:fill="FFFFFF"/>
        </w:rPr>
        <w:t xml:space="preserve"> realizaron un estudio geoquímico de los sedimentos superficiales del litoral </w:t>
      </w:r>
      <w:r>
        <w:rPr>
          <w:rStyle w:val="apple-style-span"/>
          <w:rFonts w:ascii="Arial" w:hAnsi="Arial" w:cs="Arial"/>
          <w:color w:val="000000"/>
          <w:sz w:val="24"/>
          <w:szCs w:val="24"/>
          <w:shd w:val="clear" w:color="auto" w:fill="FFFFFF"/>
        </w:rPr>
        <w:t xml:space="preserve">costero </w:t>
      </w:r>
      <w:r w:rsidRPr="003F3B5C">
        <w:rPr>
          <w:rStyle w:val="apple-style-span"/>
          <w:rFonts w:ascii="Arial" w:hAnsi="Arial" w:cs="Arial"/>
          <w:color w:val="000000"/>
          <w:sz w:val="24"/>
          <w:szCs w:val="24"/>
          <w:shd w:val="clear" w:color="auto" w:fill="FFFFFF"/>
        </w:rPr>
        <w:t xml:space="preserve">del Golfo de Cariaco, </w:t>
      </w:r>
      <w:r>
        <w:rPr>
          <w:rStyle w:val="apple-style-span"/>
          <w:rFonts w:ascii="Arial" w:hAnsi="Arial" w:cs="Arial"/>
          <w:color w:val="000000"/>
          <w:sz w:val="24"/>
          <w:szCs w:val="24"/>
          <w:shd w:val="clear" w:color="auto" w:fill="FFFFFF"/>
        </w:rPr>
        <w:t xml:space="preserve">y </w:t>
      </w:r>
      <w:r w:rsidRPr="003F3B5C">
        <w:rPr>
          <w:rStyle w:val="apple-style-span"/>
          <w:rFonts w:ascii="Arial" w:hAnsi="Arial" w:cs="Arial"/>
          <w:color w:val="000000"/>
          <w:sz w:val="24"/>
          <w:szCs w:val="24"/>
          <w:shd w:val="clear" w:color="auto" w:fill="FFFFFF"/>
        </w:rPr>
        <w:t>encontraron altas concent</w:t>
      </w:r>
      <w:r>
        <w:rPr>
          <w:rStyle w:val="apple-style-span"/>
          <w:rFonts w:ascii="Arial" w:hAnsi="Arial" w:cs="Arial"/>
          <w:color w:val="000000"/>
          <w:sz w:val="24"/>
          <w:szCs w:val="24"/>
          <w:shd w:val="clear" w:color="auto" w:fill="FFFFFF"/>
        </w:rPr>
        <w:t>raciones de fósforo y nitrógeno;</w:t>
      </w:r>
      <w:r w:rsidRPr="003F3B5C">
        <w:rPr>
          <w:rStyle w:val="apple-style-span"/>
          <w:rFonts w:ascii="Arial" w:hAnsi="Arial" w:cs="Arial"/>
          <w:color w:val="000000"/>
          <w:sz w:val="24"/>
          <w:szCs w:val="24"/>
          <w:shd w:val="clear" w:color="auto" w:fill="FFFFFF"/>
        </w:rPr>
        <w:t xml:space="preserve"> </w:t>
      </w:r>
      <w:r>
        <w:rPr>
          <w:rStyle w:val="apple-style-span"/>
          <w:rFonts w:ascii="Arial" w:hAnsi="Arial" w:cs="Arial"/>
          <w:color w:val="000000"/>
          <w:sz w:val="24"/>
          <w:szCs w:val="24"/>
          <w:shd w:val="clear" w:color="auto" w:fill="FFFFFF"/>
        </w:rPr>
        <w:t>sin embargo, la</w:t>
      </w:r>
      <w:r w:rsidRPr="003F3B5C">
        <w:rPr>
          <w:rStyle w:val="apple-style-span"/>
          <w:rFonts w:ascii="Arial" w:hAnsi="Arial" w:cs="Arial"/>
          <w:color w:val="000000"/>
          <w:sz w:val="24"/>
          <w:szCs w:val="24"/>
          <w:shd w:val="clear" w:color="auto" w:fill="FFFFFF"/>
        </w:rPr>
        <w:t xml:space="preserve"> materia orgánica y carbono orgánico</w:t>
      </w:r>
      <w:r>
        <w:rPr>
          <w:rStyle w:val="apple-style-span"/>
          <w:rFonts w:ascii="Arial" w:hAnsi="Arial" w:cs="Arial"/>
          <w:color w:val="000000"/>
          <w:sz w:val="24"/>
          <w:szCs w:val="24"/>
          <w:shd w:val="clear" w:color="auto" w:fill="FFFFFF"/>
        </w:rPr>
        <w:t xml:space="preserve"> presentaron bajos niveles</w:t>
      </w:r>
      <w:r w:rsidRPr="003F3B5C">
        <w:rPr>
          <w:rStyle w:val="apple-style-span"/>
          <w:rFonts w:ascii="Arial" w:hAnsi="Arial" w:cs="Arial"/>
          <w:color w:val="000000"/>
          <w:sz w:val="24"/>
          <w:szCs w:val="24"/>
          <w:shd w:val="clear" w:color="auto" w:fill="FFFFFF"/>
        </w:rPr>
        <w:t xml:space="preserve">, dando indicios de una </w:t>
      </w:r>
      <w:r>
        <w:rPr>
          <w:rStyle w:val="apple-style-span"/>
          <w:rFonts w:ascii="Arial" w:hAnsi="Arial" w:cs="Arial"/>
          <w:color w:val="000000"/>
          <w:sz w:val="24"/>
          <w:szCs w:val="24"/>
          <w:shd w:val="clear" w:color="auto" w:fill="FFFFFF"/>
        </w:rPr>
        <w:t>baja</w:t>
      </w:r>
      <w:r w:rsidRPr="003F3B5C">
        <w:rPr>
          <w:rStyle w:val="apple-style-span"/>
          <w:rFonts w:ascii="Arial" w:hAnsi="Arial" w:cs="Arial"/>
          <w:color w:val="000000"/>
          <w:sz w:val="24"/>
          <w:szCs w:val="24"/>
          <w:shd w:val="clear" w:color="auto" w:fill="FFFFFF"/>
        </w:rPr>
        <w:t xml:space="preserve"> fertilidad orgánica en la zona. Márquez </w:t>
      </w:r>
      <w:r w:rsidRPr="003F3B5C">
        <w:rPr>
          <w:rStyle w:val="apple-style-span"/>
          <w:rFonts w:ascii="Arial" w:hAnsi="Arial" w:cs="Arial"/>
          <w:i/>
          <w:iCs/>
          <w:color w:val="000000"/>
          <w:sz w:val="24"/>
          <w:szCs w:val="24"/>
          <w:shd w:val="clear" w:color="auto" w:fill="FFFFFF"/>
        </w:rPr>
        <w:t>et al.</w:t>
      </w:r>
      <w:r w:rsidRPr="003F3B5C">
        <w:rPr>
          <w:rStyle w:val="apple-style-span"/>
          <w:rFonts w:ascii="Arial" w:hAnsi="Arial" w:cs="Arial"/>
          <w:color w:val="000000"/>
          <w:sz w:val="24"/>
          <w:szCs w:val="24"/>
          <w:shd w:val="clear" w:color="auto" w:fill="FFFFFF"/>
        </w:rPr>
        <w:t xml:space="preserve"> (2007) determinaron la cantidad de nitrógeno y fósforo total en la Lagu</w:t>
      </w:r>
      <w:r>
        <w:rPr>
          <w:rStyle w:val="apple-style-span"/>
          <w:rFonts w:ascii="Arial" w:hAnsi="Arial" w:cs="Arial"/>
          <w:color w:val="000000"/>
          <w:sz w:val="24"/>
          <w:szCs w:val="24"/>
          <w:shd w:val="clear" w:color="auto" w:fill="FFFFFF"/>
        </w:rPr>
        <w:t>na</w:t>
      </w:r>
      <w:r w:rsidRPr="003F3B5C">
        <w:rPr>
          <w:rStyle w:val="apple-style-span"/>
          <w:rFonts w:ascii="Arial" w:hAnsi="Arial" w:cs="Arial"/>
          <w:color w:val="000000"/>
          <w:sz w:val="24"/>
          <w:szCs w:val="24"/>
          <w:shd w:val="clear" w:color="auto" w:fill="FFFFFF"/>
        </w:rPr>
        <w:t xml:space="preserve"> Los Patos, Cum</w:t>
      </w:r>
      <w:r>
        <w:rPr>
          <w:rStyle w:val="apple-style-span"/>
          <w:rFonts w:ascii="Arial" w:hAnsi="Arial" w:cs="Arial"/>
          <w:color w:val="000000"/>
          <w:sz w:val="24"/>
          <w:szCs w:val="24"/>
          <w:shd w:val="clear" w:color="auto" w:fill="FFFFFF"/>
        </w:rPr>
        <w:t>aná, estado Sucre, donde encontraron una</w:t>
      </w:r>
      <w:r w:rsidRPr="003F3B5C">
        <w:rPr>
          <w:rStyle w:val="apple-style-span"/>
          <w:rFonts w:ascii="Arial" w:hAnsi="Arial" w:cs="Arial"/>
          <w:color w:val="000000"/>
          <w:sz w:val="24"/>
          <w:szCs w:val="24"/>
          <w:shd w:val="clear" w:color="auto" w:fill="FFFFFF"/>
        </w:rPr>
        <w:t xml:space="preserve"> alta cantidad de ambos nutrientes</w:t>
      </w:r>
      <w:r>
        <w:rPr>
          <w:rStyle w:val="apple-style-span"/>
          <w:rFonts w:ascii="Arial" w:hAnsi="Arial" w:cs="Arial"/>
          <w:color w:val="000000"/>
          <w:sz w:val="24"/>
          <w:szCs w:val="24"/>
          <w:shd w:val="clear" w:color="auto" w:fill="FFFFFF"/>
        </w:rPr>
        <w:t>, la cual refleja</w:t>
      </w:r>
      <w:r w:rsidRPr="003F3B5C">
        <w:rPr>
          <w:rStyle w:val="apple-style-span"/>
          <w:rFonts w:ascii="Arial" w:hAnsi="Arial" w:cs="Arial"/>
          <w:color w:val="000000"/>
          <w:sz w:val="24"/>
          <w:szCs w:val="24"/>
          <w:shd w:val="clear" w:color="auto" w:fill="FFFFFF"/>
        </w:rPr>
        <w:t xml:space="preserve"> un mal tratamiento de las aguas servidas descargadas y una gran fertilidad orgánica. Martínez (2009) evaluó la materia orgánica en sedimentos de la región marino-costera al norte y sur del Golfo de Paria, encontrando los niveles más altos en la región norte.</w:t>
      </w:r>
    </w:p>
    <w:p w:rsidR="00113C24" w:rsidRPr="00B773B4" w:rsidRDefault="00113C24" w:rsidP="00B773B4">
      <w:pPr>
        <w:spacing w:line="360" w:lineRule="auto"/>
        <w:rPr>
          <w:rFonts w:ascii="Arial" w:hAnsi="Arial" w:cs="Arial"/>
          <w:sz w:val="24"/>
          <w:szCs w:val="24"/>
        </w:rPr>
      </w:pPr>
      <w:r w:rsidRPr="003F3B5C">
        <w:rPr>
          <w:rStyle w:val="apple-style-span"/>
          <w:rFonts w:ascii="Arial" w:hAnsi="Arial" w:cs="Arial"/>
          <w:color w:val="000000"/>
          <w:sz w:val="24"/>
          <w:szCs w:val="24"/>
          <w:shd w:val="clear" w:color="auto" w:fill="FFFFFF"/>
        </w:rPr>
        <w:tab/>
        <w:t xml:space="preserve">Por lo anteriormente expuesto, se demuestra que las áreas costeras del estado Sucre están influenciadas </w:t>
      </w:r>
      <w:r>
        <w:rPr>
          <w:rStyle w:val="apple-style-span"/>
          <w:rFonts w:ascii="Arial" w:hAnsi="Arial" w:cs="Arial"/>
          <w:color w:val="000000"/>
          <w:sz w:val="24"/>
          <w:szCs w:val="24"/>
          <w:shd w:val="clear" w:color="auto" w:fill="FFFFFF"/>
        </w:rPr>
        <w:t>por las actividades humanas. Además, son el</w:t>
      </w:r>
      <w:r w:rsidRPr="003F3B5C">
        <w:rPr>
          <w:rStyle w:val="apple-style-span"/>
          <w:rFonts w:ascii="Arial" w:hAnsi="Arial" w:cs="Arial"/>
          <w:color w:val="000000"/>
          <w:sz w:val="24"/>
          <w:szCs w:val="24"/>
          <w:shd w:val="clear" w:color="auto" w:fill="FFFFFF"/>
        </w:rPr>
        <w:t xml:space="preserve"> receptáculo final de las escorr</w:t>
      </w:r>
      <w:r>
        <w:rPr>
          <w:rStyle w:val="apple-style-span"/>
          <w:rFonts w:ascii="Arial" w:hAnsi="Arial" w:cs="Arial"/>
          <w:color w:val="000000"/>
          <w:sz w:val="24"/>
          <w:szCs w:val="24"/>
          <w:shd w:val="clear" w:color="auto" w:fill="FFFFFF"/>
        </w:rPr>
        <w:t>entías continentales, alterando el</w:t>
      </w:r>
      <w:r w:rsidRPr="003F3B5C">
        <w:rPr>
          <w:rStyle w:val="apple-style-span"/>
          <w:rFonts w:ascii="Arial" w:hAnsi="Arial" w:cs="Arial"/>
          <w:color w:val="000000"/>
          <w:sz w:val="24"/>
          <w:szCs w:val="24"/>
          <w:shd w:val="clear" w:color="auto" w:fill="FFFFFF"/>
        </w:rPr>
        <w:t xml:space="preserve"> equilibrio hidrogeoquímico en la parte norte de la Península de Paria. </w:t>
      </w:r>
      <w:r w:rsidRPr="00B773B4">
        <w:rPr>
          <w:rFonts w:ascii="Arial" w:hAnsi="Arial" w:cs="Arial"/>
          <w:sz w:val="24"/>
          <w:szCs w:val="24"/>
        </w:rPr>
        <w:t xml:space="preserve">En las costas de Río Caribe, los sedimentos no han sido estudiados, y por lo tanto, no se han realizado evaluaciones continuas para observar si hay variaciones de MO </w:t>
      </w:r>
      <w:r>
        <w:rPr>
          <w:rFonts w:ascii="Arial" w:hAnsi="Arial" w:cs="Arial"/>
          <w:sz w:val="24"/>
          <w:szCs w:val="24"/>
        </w:rPr>
        <w:t xml:space="preserve">con </w:t>
      </w:r>
      <w:r w:rsidRPr="00B773B4">
        <w:rPr>
          <w:rFonts w:ascii="Arial" w:hAnsi="Arial" w:cs="Arial"/>
          <w:sz w:val="24"/>
          <w:szCs w:val="24"/>
        </w:rPr>
        <w:t>el tiempo</w:t>
      </w:r>
      <w:r>
        <w:rPr>
          <w:rFonts w:ascii="Arial" w:hAnsi="Arial" w:cs="Arial"/>
          <w:sz w:val="24"/>
          <w:szCs w:val="24"/>
        </w:rPr>
        <w:t>.</w:t>
      </w:r>
      <w:r w:rsidRPr="00B773B4">
        <w:rPr>
          <w:rFonts w:ascii="Arial" w:hAnsi="Arial" w:cs="Arial"/>
          <w:sz w:val="24"/>
          <w:szCs w:val="24"/>
        </w:rPr>
        <w:t xml:space="preserve"> Por esto, el presente estudio servirá para determinar si a largo plazo existirá algún cambio significativo en el litoral costero sujeto al análisis producto de proyectos de explotación petrolera en la zona de Paria.</w:t>
      </w:r>
    </w:p>
    <w:p w:rsidR="00113C24" w:rsidRDefault="00113C24" w:rsidP="00B65B31">
      <w:pPr>
        <w:spacing w:line="360" w:lineRule="auto"/>
        <w:rPr>
          <w:rFonts w:ascii="Arial" w:hAnsi="Arial" w:cs="Arial"/>
          <w:sz w:val="24"/>
          <w:szCs w:val="24"/>
        </w:rPr>
      </w:pPr>
      <w:r>
        <w:rPr>
          <w:rStyle w:val="apple-style-span"/>
          <w:rFonts w:ascii="Arial" w:hAnsi="Arial" w:cs="Arial"/>
          <w:color w:val="000000"/>
          <w:sz w:val="24"/>
          <w:szCs w:val="24"/>
          <w:shd w:val="clear" w:color="auto" w:fill="FFFFFF"/>
        </w:rPr>
        <w:tab/>
      </w:r>
      <w:r w:rsidRPr="003F3B5C">
        <w:rPr>
          <w:rStyle w:val="apple-style-span"/>
          <w:rFonts w:ascii="Arial" w:hAnsi="Arial" w:cs="Arial"/>
          <w:color w:val="000000"/>
          <w:sz w:val="24"/>
          <w:szCs w:val="24"/>
          <w:shd w:val="clear" w:color="auto" w:fill="FFFFFF"/>
        </w:rPr>
        <w:t xml:space="preserve">Por consiguiente, </w:t>
      </w:r>
      <w:r>
        <w:rPr>
          <w:rFonts w:ascii="Arial" w:hAnsi="Arial" w:cs="Arial"/>
          <w:sz w:val="24"/>
          <w:szCs w:val="24"/>
        </w:rPr>
        <w:t xml:space="preserve">el objetivo de este estudio consiste en evaluar las concentraciones </w:t>
      </w:r>
      <w:r w:rsidRPr="00B65B31">
        <w:rPr>
          <w:rFonts w:ascii="Arial" w:hAnsi="Arial" w:cs="Arial"/>
          <w:sz w:val="24"/>
          <w:szCs w:val="24"/>
        </w:rPr>
        <w:t xml:space="preserve">de </w:t>
      </w:r>
      <w:r>
        <w:rPr>
          <w:rFonts w:ascii="Arial" w:hAnsi="Arial" w:cs="Arial"/>
          <w:sz w:val="24"/>
          <w:szCs w:val="24"/>
        </w:rPr>
        <w:t>MV450, NT, PT, Corg, carbonatos y Pbio</w:t>
      </w:r>
      <w:r w:rsidRPr="00B65B31">
        <w:rPr>
          <w:rFonts w:ascii="Arial" w:hAnsi="Arial" w:cs="Arial"/>
          <w:sz w:val="24"/>
          <w:szCs w:val="24"/>
        </w:rPr>
        <w:t xml:space="preserve"> presente</w:t>
      </w:r>
      <w:r>
        <w:rPr>
          <w:rFonts w:ascii="Arial" w:hAnsi="Arial" w:cs="Arial"/>
          <w:sz w:val="24"/>
          <w:szCs w:val="24"/>
        </w:rPr>
        <w:t>s</w:t>
      </w:r>
      <w:r w:rsidRPr="00B65B31">
        <w:rPr>
          <w:rFonts w:ascii="Arial" w:hAnsi="Arial" w:cs="Arial"/>
          <w:sz w:val="24"/>
          <w:szCs w:val="24"/>
        </w:rPr>
        <w:t xml:space="preserve"> </w:t>
      </w:r>
      <w:r>
        <w:rPr>
          <w:rFonts w:ascii="Arial" w:hAnsi="Arial" w:cs="Arial"/>
          <w:sz w:val="24"/>
          <w:szCs w:val="24"/>
        </w:rPr>
        <w:t>en los sedimentos superficiales d</w:t>
      </w:r>
      <w:r w:rsidRPr="00B65B31">
        <w:rPr>
          <w:rFonts w:ascii="Arial" w:hAnsi="Arial" w:cs="Arial"/>
          <w:sz w:val="24"/>
          <w:szCs w:val="24"/>
        </w:rPr>
        <w:t>el litoral costero de Río Caribe, estado Sucre</w:t>
      </w:r>
      <w:r>
        <w:rPr>
          <w:rFonts w:ascii="Arial" w:hAnsi="Arial" w:cs="Arial"/>
          <w:sz w:val="24"/>
          <w:szCs w:val="24"/>
        </w:rPr>
        <w:t>, para caracterizar</w:t>
      </w:r>
      <w:r w:rsidRPr="00B65B31">
        <w:rPr>
          <w:rFonts w:ascii="Arial" w:hAnsi="Arial" w:cs="Arial"/>
          <w:sz w:val="24"/>
          <w:szCs w:val="24"/>
        </w:rPr>
        <w:t xml:space="preserve"> a dicha zona y </w:t>
      </w:r>
      <w:r>
        <w:rPr>
          <w:rFonts w:ascii="Arial" w:hAnsi="Arial" w:cs="Arial"/>
          <w:sz w:val="24"/>
          <w:szCs w:val="24"/>
        </w:rPr>
        <w:t>establecer una</w:t>
      </w:r>
      <w:r w:rsidRPr="00B65B31">
        <w:rPr>
          <w:rFonts w:ascii="Arial" w:hAnsi="Arial" w:cs="Arial"/>
          <w:sz w:val="24"/>
          <w:szCs w:val="24"/>
        </w:rPr>
        <w:t xml:space="preserve"> línea base, de las condiciones geoquímicas para estudios posteriores.</w:t>
      </w:r>
      <w:r>
        <w:rPr>
          <w:rFonts w:ascii="Arial" w:hAnsi="Arial" w:cs="Arial"/>
          <w:sz w:val="24"/>
          <w:szCs w:val="24"/>
        </w:rPr>
        <w:t xml:space="preserve"> Además, se analizó la distribución granulométrica de los sedimentos superficiales del área, y se correlacionaron los parámetros geoquímicos con las diferentes fracciones granulométricas.</w:t>
      </w:r>
    </w:p>
    <w:p w:rsidR="00113C24" w:rsidRPr="003F3B5C" w:rsidRDefault="00113C24" w:rsidP="003F3B5C">
      <w:pPr>
        <w:spacing w:line="360" w:lineRule="auto"/>
        <w:rPr>
          <w:rFonts w:ascii="Arial" w:hAnsi="Arial" w:cs="Arial"/>
          <w:sz w:val="24"/>
          <w:szCs w:val="24"/>
        </w:rPr>
      </w:pPr>
    </w:p>
    <w:p w:rsidR="00113C24" w:rsidRDefault="00113C24">
      <w:pPr>
        <w:rPr>
          <w:rFonts w:ascii="Arial" w:hAnsi="Arial" w:cs="Arial"/>
          <w:b/>
          <w:bCs/>
          <w:sz w:val="24"/>
          <w:szCs w:val="24"/>
        </w:rPr>
      </w:pPr>
      <w:r>
        <w:rPr>
          <w:rFonts w:ascii="Arial" w:hAnsi="Arial" w:cs="Arial"/>
          <w:b/>
          <w:bCs/>
          <w:sz w:val="24"/>
          <w:szCs w:val="24"/>
        </w:rPr>
        <w:br w:type="page"/>
      </w:r>
    </w:p>
    <w:p w:rsidR="00113C24" w:rsidRPr="00A45901" w:rsidRDefault="00113C24" w:rsidP="00A45901">
      <w:pPr>
        <w:pStyle w:val="Heading1"/>
        <w:jc w:val="center"/>
      </w:pPr>
      <w:bookmarkStart w:id="9" w:name="_Toc345491476"/>
      <w:r w:rsidRPr="00A45901">
        <w:t>METODOLOGÍA</w:t>
      </w:r>
      <w:bookmarkEnd w:id="9"/>
    </w:p>
    <w:p w:rsidR="00113C24" w:rsidRDefault="00113C24" w:rsidP="00894B7B">
      <w:pPr>
        <w:jc w:val="center"/>
        <w:rPr>
          <w:rFonts w:ascii="Arial" w:hAnsi="Arial" w:cs="Arial"/>
          <w:b/>
          <w:bCs/>
          <w:sz w:val="24"/>
          <w:szCs w:val="24"/>
        </w:rPr>
      </w:pPr>
    </w:p>
    <w:p w:rsidR="00113C24" w:rsidRPr="00D34FCA" w:rsidRDefault="00113C24" w:rsidP="00A45901">
      <w:pPr>
        <w:pStyle w:val="Heading2"/>
      </w:pPr>
      <w:bookmarkStart w:id="10" w:name="_Toc345491477"/>
      <w:r w:rsidRPr="00D34FCA">
        <w:t>ÁREA DE ESTUDIO</w:t>
      </w:r>
      <w:bookmarkEnd w:id="10"/>
    </w:p>
    <w:p w:rsidR="00113C24" w:rsidRDefault="00113C24" w:rsidP="0065632C">
      <w:pPr>
        <w:spacing w:line="360" w:lineRule="auto"/>
        <w:ind w:firstLine="709"/>
        <w:rPr>
          <w:rFonts w:ascii="Arial" w:hAnsi="Arial" w:cs="Arial"/>
          <w:sz w:val="24"/>
          <w:szCs w:val="24"/>
        </w:rPr>
      </w:pPr>
      <w:r>
        <w:rPr>
          <w:rFonts w:ascii="Arial" w:hAnsi="Arial" w:cs="Arial"/>
          <w:sz w:val="24"/>
          <w:szCs w:val="24"/>
        </w:rPr>
        <w:t>Rí</w:t>
      </w:r>
      <w:r w:rsidRPr="00D34FCA">
        <w:rPr>
          <w:rFonts w:ascii="Arial" w:hAnsi="Arial" w:cs="Arial"/>
          <w:sz w:val="24"/>
          <w:szCs w:val="24"/>
        </w:rPr>
        <w:t>o Caribe es un poblado costero situ</w:t>
      </w:r>
      <w:r>
        <w:rPr>
          <w:rFonts w:ascii="Arial" w:hAnsi="Arial" w:cs="Arial"/>
          <w:sz w:val="24"/>
          <w:szCs w:val="24"/>
        </w:rPr>
        <w:t>ado al oriente de Venezuela,</w:t>
      </w:r>
      <w:r w:rsidRPr="00D34FCA">
        <w:rPr>
          <w:rFonts w:ascii="Arial" w:hAnsi="Arial" w:cs="Arial"/>
          <w:sz w:val="24"/>
          <w:szCs w:val="24"/>
        </w:rPr>
        <w:t xml:space="preserve"> específicamente </w:t>
      </w:r>
      <w:r>
        <w:rPr>
          <w:rFonts w:ascii="Arial" w:hAnsi="Arial" w:cs="Arial"/>
          <w:sz w:val="24"/>
          <w:szCs w:val="24"/>
        </w:rPr>
        <w:t>en el</w:t>
      </w:r>
      <w:r w:rsidRPr="00D34FCA">
        <w:rPr>
          <w:rFonts w:ascii="Arial" w:hAnsi="Arial" w:cs="Arial"/>
          <w:sz w:val="24"/>
          <w:szCs w:val="24"/>
        </w:rPr>
        <w:t xml:space="preserve"> margen norte de la península de Paria, en el estado Sucre</w:t>
      </w:r>
      <w:r>
        <w:rPr>
          <w:rFonts w:ascii="Arial" w:hAnsi="Arial" w:cs="Arial"/>
          <w:sz w:val="24"/>
          <w:szCs w:val="24"/>
        </w:rPr>
        <w:t xml:space="preserve"> (Figura 4)</w:t>
      </w:r>
      <w:r w:rsidRPr="00D34FCA">
        <w:rPr>
          <w:rFonts w:ascii="Arial" w:hAnsi="Arial" w:cs="Arial"/>
          <w:sz w:val="24"/>
          <w:szCs w:val="24"/>
        </w:rPr>
        <w:t>. Se encuentra ubicad</w:t>
      </w:r>
      <w:r>
        <w:rPr>
          <w:rFonts w:ascii="Arial" w:hAnsi="Arial" w:cs="Arial"/>
          <w:sz w:val="24"/>
          <w:szCs w:val="24"/>
        </w:rPr>
        <w:t>o entre los 10° 42´</w:t>
      </w:r>
      <w:r w:rsidRPr="00D34FCA">
        <w:rPr>
          <w:rFonts w:ascii="Arial" w:hAnsi="Arial" w:cs="Arial"/>
          <w:sz w:val="24"/>
          <w:szCs w:val="24"/>
        </w:rPr>
        <w:t xml:space="preserve"> y 11° </w:t>
      </w:r>
      <w:r>
        <w:rPr>
          <w:rFonts w:ascii="Arial" w:hAnsi="Arial" w:cs="Arial"/>
          <w:sz w:val="24"/>
          <w:szCs w:val="24"/>
        </w:rPr>
        <w:t>N</w:t>
      </w:r>
      <w:r w:rsidRPr="00D34FCA">
        <w:rPr>
          <w:rFonts w:ascii="Arial" w:hAnsi="Arial" w:cs="Arial"/>
          <w:sz w:val="24"/>
          <w:szCs w:val="24"/>
        </w:rPr>
        <w:t xml:space="preserve">orte y </w:t>
      </w:r>
      <w:r>
        <w:rPr>
          <w:rFonts w:ascii="Arial" w:hAnsi="Arial" w:cs="Arial"/>
          <w:sz w:val="24"/>
          <w:szCs w:val="24"/>
        </w:rPr>
        <w:t>63° 7</w:t>
      </w:r>
      <w:r w:rsidRPr="00D34FCA">
        <w:rPr>
          <w:rFonts w:ascii="Arial" w:hAnsi="Arial" w:cs="Arial"/>
          <w:sz w:val="24"/>
          <w:szCs w:val="24"/>
        </w:rPr>
        <w:t xml:space="preserve">´ </w:t>
      </w:r>
      <w:r>
        <w:rPr>
          <w:rFonts w:ascii="Arial" w:hAnsi="Arial" w:cs="Arial"/>
          <w:sz w:val="24"/>
          <w:szCs w:val="24"/>
        </w:rPr>
        <w:t>Oeste.</w:t>
      </w:r>
      <w:r w:rsidRPr="0065632C">
        <w:rPr>
          <w:rFonts w:ascii="Arial" w:hAnsi="Arial" w:cs="Arial"/>
          <w:sz w:val="24"/>
          <w:szCs w:val="24"/>
        </w:rPr>
        <w:t xml:space="preserve"> </w:t>
      </w:r>
      <w:r w:rsidRPr="00D34FCA">
        <w:rPr>
          <w:rFonts w:ascii="Arial" w:hAnsi="Arial" w:cs="Arial"/>
          <w:sz w:val="24"/>
          <w:szCs w:val="24"/>
        </w:rPr>
        <w:t xml:space="preserve">El litoral costero se caracteriza por tener </w:t>
      </w:r>
      <w:r>
        <w:rPr>
          <w:rFonts w:ascii="Arial" w:hAnsi="Arial" w:cs="Arial"/>
          <w:sz w:val="24"/>
          <w:szCs w:val="24"/>
        </w:rPr>
        <w:t xml:space="preserve">fuerte oleaje, además de </w:t>
      </w:r>
      <w:r w:rsidRPr="00D34FCA">
        <w:rPr>
          <w:rFonts w:ascii="Arial" w:hAnsi="Arial" w:cs="Arial"/>
          <w:sz w:val="24"/>
          <w:szCs w:val="24"/>
        </w:rPr>
        <w:t>la presencia de las corrientes marinas provenientes del Océano Atlántico</w:t>
      </w:r>
      <w:r>
        <w:rPr>
          <w:rFonts w:ascii="Arial" w:hAnsi="Arial" w:cs="Arial"/>
          <w:sz w:val="24"/>
          <w:szCs w:val="24"/>
        </w:rPr>
        <w:t>, ya que limita al norte con el Mar Caribe.</w:t>
      </w:r>
    </w:p>
    <w:p w:rsidR="00113C24" w:rsidRDefault="00113C24" w:rsidP="0065632C">
      <w:pPr>
        <w:spacing w:line="360" w:lineRule="auto"/>
        <w:rPr>
          <w:rFonts w:ascii="Arial" w:hAnsi="Arial" w:cs="Arial"/>
          <w:sz w:val="24"/>
          <w:szCs w:val="24"/>
        </w:rPr>
      </w:pPr>
      <w:r w:rsidRPr="0092152F">
        <w:rPr>
          <w:rFonts w:ascii="Arial" w:hAnsi="Arial" w:cs="Arial"/>
          <w:noProof/>
          <w:sz w:val="24"/>
          <w:szCs w:val="24"/>
          <w:lang w:val="es-AR" w:eastAsia="es-AR"/>
        </w:rPr>
        <w:pict>
          <v:shape id="6 Imagen" o:spid="_x0000_i1030" type="#_x0000_t75" alt="area estudio acomodado.png" style="width:439.5pt;height:228pt;visibility:visible">
            <v:imagedata r:id="rId15" o:title="" cropbottom="13258f"/>
          </v:shape>
        </w:pict>
      </w:r>
    </w:p>
    <w:p w:rsidR="00113C24" w:rsidRPr="005A4883" w:rsidRDefault="00113C24" w:rsidP="00A45901">
      <w:pPr>
        <w:pStyle w:val="List2"/>
      </w:pPr>
      <w:bookmarkStart w:id="11" w:name="_Toc332185451"/>
      <w:r w:rsidRPr="005A4883">
        <w:t>Figura 4. Ubicación relativa del área de estudio</w:t>
      </w:r>
      <w:bookmarkEnd w:id="11"/>
    </w:p>
    <w:p w:rsidR="00113C24" w:rsidRPr="005A4883" w:rsidRDefault="00113C24" w:rsidP="005A4883">
      <w:pPr>
        <w:rPr>
          <w:sz w:val="24"/>
          <w:szCs w:val="24"/>
        </w:rPr>
      </w:pPr>
    </w:p>
    <w:p w:rsidR="00113C24" w:rsidRDefault="00113C24" w:rsidP="0065632C">
      <w:pPr>
        <w:spacing w:line="360" w:lineRule="auto"/>
        <w:ind w:firstLine="709"/>
        <w:rPr>
          <w:sz w:val="26"/>
          <w:szCs w:val="26"/>
          <w:lang w:val="es-ES_tradnl"/>
        </w:rPr>
      </w:pPr>
      <w:r w:rsidRPr="00114C90">
        <w:rPr>
          <w:rFonts w:ascii="Arial" w:hAnsi="Arial" w:cs="Arial"/>
          <w:sz w:val="24"/>
          <w:szCs w:val="24"/>
        </w:rPr>
        <w:t xml:space="preserve">Las costas de </w:t>
      </w:r>
      <w:r>
        <w:rPr>
          <w:rStyle w:val="apple-style-span"/>
          <w:rFonts w:ascii="Arial" w:hAnsi="Arial" w:cs="Arial"/>
          <w:color w:val="000000"/>
          <w:sz w:val="24"/>
          <w:szCs w:val="24"/>
          <w:shd w:val="clear" w:color="auto" w:fill="FFFFFF"/>
        </w:rPr>
        <w:t>Río Caribe</w:t>
      </w:r>
      <w:r w:rsidRPr="00114C90">
        <w:rPr>
          <w:rStyle w:val="apple-style-span"/>
          <w:rFonts w:ascii="Arial" w:hAnsi="Arial" w:cs="Arial"/>
          <w:color w:val="000000"/>
          <w:sz w:val="24"/>
          <w:szCs w:val="24"/>
          <w:shd w:val="clear" w:color="auto" w:fill="FFFFFF"/>
        </w:rPr>
        <w:t>, poseen un puerto pesquero de importancia para la zona de Paria</w:t>
      </w:r>
      <w:r>
        <w:rPr>
          <w:rStyle w:val="apple-style-span"/>
          <w:rFonts w:ascii="Arial" w:hAnsi="Arial" w:cs="Arial"/>
          <w:color w:val="000000"/>
          <w:sz w:val="24"/>
          <w:szCs w:val="24"/>
          <w:shd w:val="clear" w:color="auto" w:fill="FFFFFF"/>
        </w:rPr>
        <w:t>, donde se registra la compra y venta de pescado</w:t>
      </w:r>
      <w:r w:rsidRPr="00114C90">
        <w:rPr>
          <w:rStyle w:val="apple-style-span"/>
          <w:rFonts w:ascii="Arial" w:hAnsi="Arial" w:cs="Arial"/>
          <w:color w:val="000000"/>
          <w:sz w:val="24"/>
          <w:szCs w:val="24"/>
          <w:shd w:val="clear" w:color="auto" w:fill="FFFFFF"/>
        </w:rPr>
        <w:t>. Sus aguas se encuentran afectadas por el asentamiento poblacional, actividades pesqueras</w:t>
      </w:r>
      <w:r>
        <w:rPr>
          <w:rStyle w:val="apple-style-span"/>
          <w:rFonts w:ascii="Arial" w:hAnsi="Arial" w:cs="Arial"/>
          <w:color w:val="000000"/>
          <w:sz w:val="24"/>
          <w:szCs w:val="24"/>
          <w:shd w:val="clear" w:color="auto" w:fill="FFFFFF"/>
        </w:rPr>
        <w:t>, actividades agrícolas</w:t>
      </w:r>
      <w:r w:rsidRPr="00114C90">
        <w:rPr>
          <w:rStyle w:val="apple-style-span"/>
          <w:rFonts w:ascii="Arial" w:hAnsi="Arial" w:cs="Arial"/>
          <w:color w:val="000000"/>
          <w:sz w:val="24"/>
          <w:szCs w:val="24"/>
          <w:shd w:val="clear" w:color="auto" w:fill="FFFFFF"/>
        </w:rPr>
        <w:t xml:space="preserve"> y descargas de efluentes cloacales. </w:t>
      </w:r>
      <w:r>
        <w:rPr>
          <w:rStyle w:val="apple-style-span"/>
          <w:rFonts w:ascii="Arial" w:hAnsi="Arial" w:cs="Arial"/>
          <w:color w:val="000000"/>
          <w:sz w:val="24"/>
          <w:szCs w:val="24"/>
          <w:shd w:val="clear" w:color="auto" w:fill="FFFFFF"/>
        </w:rPr>
        <w:t xml:space="preserve">Además de la desembocadura de los ríos Nivaldo y Mauraco, los cuales mantienen caudal en períodos lluviosos. </w:t>
      </w:r>
      <w:r w:rsidRPr="00114C90">
        <w:rPr>
          <w:rStyle w:val="apple-style-span"/>
          <w:rFonts w:ascii="Arial" w:hAnsi="Arial" w:cs="Arial"/>
          <w:color w:val="000000"/>
          <w:sz w:val="24"/>
          <w:szCs w:val="24"/>
          <w:shd w:val="clear" w:color="auto" w:fill="FFFFFF"/>
        </w:rPr>
        <w:t>Gracias a su ubicación y</w:t>
      </w:r>
      <w:r>
        <w:rPr>
          <w:rStyle w:val="apple-style-span"/>
          <w:rFonts w:ascii="Arial" w:hAnsi="Arial" w:cs="Arial"/>
          <w:color w:val="000000"/>
          <w:sz w:val="24"/>
          <w:szCs w:val="24"/>
          <w:shd w:val="clear" w:color="auto" w:fill="FFFFFF"/>
        </w:rPr>
        <w:t>,</w:t>
      </w:r>
      <w:r w:rsidRPr="00114C90">
        <w:rPr>
          <w:rStyle w:val="apple-style-span"/>
          <w:rFonts w:ascii="Arial" w:hAnsi="Arial" w:cs="Arial"/>
          <w:color w:val="000000"/>
          <w:sz w:val="24"/>
          <w:szCs w:val="24"/>
          <w:shd w:val="clear" w:color="auto" w:fill="FFFFFF"/>
        </w:rPr>
        <w:t xml:space="preserve"> de</w:t>
      </w:r>
      <w:r>
        <w:rPr>
          <w:rStyle w:val="apple-style-span"/>
          <w:rFonts w:ascii="Arial" w:hAnsi="Arial" w:cs="Arial"/>
          <w:color w:val="000000"/>
          <w:sz w:val="24"/>
          <w:szCs w:val="24"/>
          <w:shd w:val="clear" w:color="auto" w:fill="FFFFFF"/>
        </w:rPr>
        <w:t>bido a que se encuentra a 22 km</w:t>
      </w:r>
      <w:r w:rsidRPr="00114C90">
        <w:rPr>
          <w:rStyle w:val="apple-style-span"/>
          <w:rFonts w:ascii="Arial" w:hAnsi="Arial" w:cs="Arial"/>
          <w:color w:val="000000"/>
          <w:sz w:val="24"/>
          <w:szCs w:val="24"/>
          <w:shd w:val="clear" w:color="auto" w:fill="FFFFFF"/>
        </w:rPr>
        <w:t xml:space="preserve"> de Carúpano, </w:t>
      </w:r>
      <w:r>
        <w:rPr>
          <w:rStyle w:val="apple-style-span"/>
          <w:rFonts w:ascii="Arial" w:hAnsi="Arial" w:cs="Arial"/>
          <w:color w:val="000000"/>
          <w:sz w:val="24"/>
          <w:szCs w:val="24"/>
          <w:shd w:val="clear" w:color="auto" w:fill="FFFFFF"/>
        </w:rPr>
        <w:t xml:space="preserve">con el cual mantiene un continuo flujo comercial, </w:t>
      </w:r>
      <w:r w:rsidRPr="00114C90">
        <w:rPr>
          <w:rStyle w:val="apple-style-span"/>
          <w:rFonts w:ascii="Arial" w:hAnsi="Arial" w:cs="Arial"/>
          <w:color w:val="000000"/>
          <w:sz w:val="24"/>
          <w:szCs w:val="24"/>
          <w:shd w:val="clear" w:color="auto" w:fill="FFFFFF"/>
        </w:rPr>
        <w:t>la pesca es la base fundamental de su economía y alimentación.</w:t>
      </w:r>
      <w:r>
        <w:rPr>
          <w:rStyle w:val="apple-style-span"/>
          <w:rFonts w:ascii="Arial" w:hAnsi="Arial" w:cs="Arial"/>
          <w:color w:val="000000"/>
          <w:sz w:val="24"/>
          <w:szCs w:val="24"/>
          <w:shd w:val="clear" w:color="auto" w:fill="FFFFFF"/>
        </w:rPr>
        <w:t xml:space="preserve"> En el litoral se encuentran ubicadas varias proyecciones rocosas, los cuales, según </w:t>
      </w:r>
      <w:r w:rsidRPr="00B0697D">
        <w:rPr>
          <w:rFonts w:ascii="Arial" w:hAnsi="Arial" w:cs="Arial"/>
          <w:sz w:val="24"/>
          <w:szCs w:val="24"/>
          <w:lang w:val="es-ES_tradnl"/>
        </w:rPr>
        <w:t xml:space="preserve">Lara </w:t>
      </w:r>
      <w:r w:rsidRPr="00B0697D">
        <w:rPr>
          <w:rFonts w:ascii="Arial" w:hAnsi="Arial" w:cs="Arial"/>
          <w:i/>
          <w:iCs/>
          <w:sz w:val="24"/>
          <w:szCs w:val="24"/>
          <w:lang w:val="es-ES_tradnl"/>
        </w:rPr>
        <w:t>et al</w:t>
      </w:r>
      <w:r w:rsidRPr="00B0697D">
        <w:rPr>
          <w:rFonts w:ascii="Arial" w:hAnsi="Arial" w:cs="Arial"/>
          <w:sz w:val="24"/>
          <w:szCs w:val="24"/>
          <w:lang w:val="es-ES_tradnl"/>
        </w:rPr>
        <w:t>.</w:t>
      </w:r>
      <w:r>
        <w:rPr>
          <w:rFonts w:ascii="Arial" w:hAnsi="Arial" w:cs="Arial"/>
          <w:sz w:val="24"/>
          <w:szCs w:val="24"/>
          <w:lang w:val="es-ES_tradnl"/>
        </w:rPr>
        <w:t xml:space="preserve"> (</w:t>
      </w:r>
      <w:r w:rsidRPr="00B0697D">
        <w:rPr>
          <w:rFonts w:ascii="Arial" w:hAnsi="Arial" w:cs="Arial"/>
          <w:sz w:val="24"/>
          <w:szCs w:val="24"/>
          <w:lang w:val="es-ES_tradnl"/>
        </w:rPr>
        <w:t>1997</w:t>
      </w:r>
      <w:r>
        <w:rPr>
          <w:rFonts w:ascii="Arial" w:hAnsi="Arial" w:cs="Arial"/>
          <w:sz w:val="24"/>
          <w:szCs w:val="24"/>
          <w:lang w:val="es-ES_tradnl"/>
        </w:rPr>
        <w:t xml:space="preserve">) </w:t>
      </w:r>
      <w:r w:rsidRPr="00B0697D">
        <w:rPr>
          <w:rFonts w:ascii="Arial" w:hAnsi="Arial" w:cs="Arial"/>
          <w:sz w:val="24"/>
          <w:szCs w:val="24"/>
          <w:lang w:val="es-ES_tradnl"/>
        </w:rPr>
        <w:t>están determinados por el relieve montañoso de la cordillera de la costa en el tramo oriental y el levantamiento tectónico de la zona.</w:t>
      </w:r>
      <w:r>
        <w:rPr>
          <w:sz w:val="26"/>
          <w:szCs w:val="26"/>
          <w:lang w:val="es-ES_tradnl"/>
        </w:rPr>
        <w:t xml:space="preserve"> </w:t>
      </w:r>
      <w:r w:rsidRPr="006C6922">
        <w:rPr>
          <w:sz w:val="26"/>
          <w:szCs w:val="26"/>
          <w:lang w:val="es-ES_tradnl"/>
        </w:rPr>
        <w:t xml:space="preserve"> </w:t>
      </w:r>
    </w:p>
    <w:p w:rsidR="00113C24" w:rsidRPr="005A4883" w:rsidRDefault="00113C24" w:rsidP="005A4883">
      <w:pPr>
        <w:rPr>
          <w:rFonts w:ascii="Arial" w:hAnsi="Arial" w:cs="Arial"/>
          <w:sz w:val="24"/>
          <w:szCs w:val="24"/>
        </w:rPr>
      </w:pPr>
    </w:p>
    <w:p w:rsidR="00113C24" w:rsidRPr="00D34FCA" w:rsidRDefault="00113C24" w:rsidP="00A45901">
      <w:pPr>
        <w:pStyle w:val="Heading2"/>
      </w:pPr>
      <w:bookmarkStart w:id="12" w:name="_Toc345491478"/>
      <w:r w:rsidRPr="00D34FCA">
        <w:t>MUESTREO</w:t>
      </w:r>
      <w:bookmarkEnd w:id="12"/>
    </w:p>
    <w:p w:rsidR="00113C24" w:rsidRDefault="00113C24" w:rsidP="002448D0">
      <w:pPr>
        <w:spacing w:line="360" w:lineRule="auto"/>
        <w:ind w:firstLine="708"/>
        <w:rPr>
          <w:rFonts w:ascii="Arial" w:hAnsi="Arial" w:cs="Arial"/>
          <w:sz w:val="24"/>
          <w:szCs w:val="24"/>
        </w:rPr>
      </w:pPr>
      <w:r w:rsidRPr="00D34FCA">
        <w:rPr>
          <w:rFonts w:ascii="Arial" w:hAnsi="Arial" w:cs="Arial"/>
          <w:sz w:val="24"/>
          <w:szCs w:val="24"/>
        </w:rPr>
        <w:t xml:space="preserve">Para la realización del presente estudio, se </w:t>
      </w:r>
      <w:r>
        <w:rPr>
          <w:rFonts w:ascii="Arial" w:hAnsi="Arial" w:cs="Arial"/>
          <w:sz w:val="24"/>
          <w:szCs w:val="24"/>
        </w:rPr>
        <w:t>establecieron</w:t>
      </w:r>
      <w:r w:rsidRPr="00D34FCA">
        <w:rPr>
          <w:rFonts w:ascii="Arial" w:hAnsi="Arial" w:cs="Arial"/>
          <w:sz w:val="24"/>
          <w:szCs w:val="24"/>
        </w:rPr>
        <w:t xml:space="preserve"> trece e</w:t>
      </w:r>
      <w:r>
        <w:rPr>
          <w:rFonts w:ascii="Arial" w:hAnsi="Arial" w:cs="Arial"/>
          <w:sz w:val="24"/>
          <w:szCs w:val="24"/>
        </w:rPr>
        <w:t>staciones ubicadas en la zona cercana, intermedia y alejada del litoral;</w:t>
      </w:r>
      <w:r w:rsidRPr="00D34FCA">
        <w:rPr>
          <w:rFonts w:ascii="Arial" w:hAnsi="Arial" w:cs="Arial"/>
          <w:sz w:val="24"/>
          <w:szCs w:val="24"/>
        </w:rPr>
        <w:t xml:space="preserve"> y una </w:t>
      </w:r>
      <w:r>
        <w:rPr>
          <w:rFonts w:ascii="Arial" w:hAnsi="Arial" w:cs="Arial"/>
          <w:sz w:val="24"/>
          <w:szCs w:val="24"/>
        </w:rPr>
        <w:t xml:space="preserve">estación </w:t>
      </w:r>
      <w:r w:rsidRPr="00D34FCA">
        <w:rPr>
          <w:rFonts w:ascii="Arial" w:hAnsi="Arial" w:cs="Arial"/>
          <w:sz w:val="24"/>
          <w:szCs w:val="24"/>
        </w:rPr>
        <w:t xml:space="preserve">ubicada aproximadamente a 3 km </w:t>
      </w:r>
      <w:r>
        <w:rPr>
          <w:rFonts w:ascii="Arial" w:hAnsi="Arial" w:cs="Arial"/>
          <w:sz w:val="24"/>
          <w:szCs w:val="24"/>
        </w:rPr>
        <w:t xml:space="preserve">de la zona costera </w:t>
      </w:r>
      <w:r w:rsidRPr="00D34FCA">
        <w:rPr>
          <w:rFonts w:ascii="Arial" w:hAnsi="Arial" w:cs="Arial"/>
          <w:sz w:val="24"/>
          <w:szCs w:val="24"/>
        </w:rPr>
        <w:t xml:space="preserve">como </w:t>
      </w:r>
      <w:r>
        <w:rPr>
          <w:rFonts w:ascii="Arial" w:hAnsi="Arial" w:cs="Arial"/>
          <w:sz w:val="24"/>
          <w:szCs w:val="24"/>
        </w:rPr>
        <w:t>punto de referencia, utilizada para comparar las condiciones del litoral con respecto al mar abierto</w:t>
      </w:r>
      <w:r w:rsidRPr="00F17851">
        <w:rPr>
          <w:rFonts w:ascii="Arial" w:hAnsi="Arial" w:cs="Arial"/>
          <w:sz w:val="24"/>
          <w:szCs w:val="24"/>
        </w:rPr>
        <w:t xml:space="preserve"> </w:t>
      </w:r>
      <w:r>
        <w:rPr>
          <w:rFonts w:ascii="Arial" w:hAnsi="Arial" w:cs="Arial"/>
          <w:sz w:val="24"/>
          <w:szCs w:val="24"/>
        </w:rPr>
        <w:t>(Figura 5).</w:t>
      </w:r>
      <w:r w:rsidRPr="00D34FCA">
        <w:rPr>
          <w:rFonts w:ascii="Arial" w:hAnsi="Arial" w:cs="Arial"/>
          <w:sz w:val="24"/>
          <w:szCs w:val="24"/>
        </w:rPr>
        <w:t xml:space="preserve"> </w:t>
      </w:r>
      <w:r w:rsidRPr="00E04307">
        <w:rPr>
          <w:rFonts w:ascii="Arial" w:hAnsi="Arial" w:cs="Arial"/>
          <w:sz w:val="24"/>
          <w:szCs w:val="24"/>
        </w:rPr>
        <w:t xml:space="preserve"> </w:t>
      </w:r>
    </w:p>
    <w:p w:rsidR="00113C24" w:rsidRDefault="00113C24" w:rsidP="00E04307">
      <w:pPr>
        <w:spacing w:line="360" w:lineRule="auto"/>
        <w:rPr>
          <w:rFonts w:ascii="Arial" w:hAnsi="Arial" w:cs="Arial"/>
          <w:sz w:val="24"/>
          <w:szCs w:val="24"/>
        </w:rPr>
      </w:pPr>
      <w:r w:rsidRPr="0092152F">
        <w:rPr>
          <w:rFonts w:ascii="Arial" w:hAnsi="Arial" w:cs="Arial"/>
          <w:noProof/>
          <w:sz w:val="24"/>
          <w:szCs w:val="24"/>
          <w:lang w:val="es-AR" w:eastAsia="es-AR"/>
        </w:rPr>
        <w:pict>
          <v:shape id="_x0000_i1031" type="#_x0000_t75" style="width:420.75pt;height:236.25pt;visibility:visible">
            <v:imagedata r:id="rId16" o:title="" cropbottom="4309f"/>
          </v:shape>
        </w:pict>
      </w:r>
    </w:p>
    <w:p w:rsidR="00113C24" w:rsidRDefault="00113C24" w:rsidP="00A45901">
      <w:pPr>
        <w:pStyle w:val="List2"/>
      </w:pPr>
      <w:bookmarkStart w:id="13" w:name="_Toc332185452"/>
      <w:r>
        <w:t>Figura 5. Ubicación geográfica de las estaciones en el litoral costero de Río Caribe</w:t>
      </w:r>
      <w:bookmarkEnd w:id="13"/>
    </w:p>
    <w:p w:rsidR="00113C24" w:rsidRDefault="00113C24" w:rsidP="00E04307">
      <w:pPr>
        <w:spacing w:before="240"/>
        <w:jc w:val="center"/>
        <w:rPr>
          <w:rFonts w:ascii="Arial" w:hAnsi="Arial" w:cs="Arial"/>
          <w:sz w:val="24"/>
          <w:szCs w:val="24"/>
        </w:rPr>
      </w:pPr>
    </w:p>
    <w:p w:rsidR="00113C24" w:rsidRDefault="00113C24" w:rsidP="00A23B53">
      <w:pPr>
        <w:spacing w:line="360" w:lineRule="auto"/>
        <w:ind w:firstLine="708"/>
        <w:rPr>
          <w:rFonts w:ascii="Arial" w:hAnsi="Arial" w:cs="Arial"/>
          <w:sz w:val="24"/>
          <w:szCs w:val="24"/>
        </w:rPr>
      </w:pPr>
      <w:r>
        <w:rPr>
          <w:rFonts w:ascii="Arial" w:hAnsi="Arial" w:cs="Arial"/>
          <w:sz w:val="24"/>
          <w:szCs w:val="24"/>
        </w:rPr>
        <w:t>Se empleó</w:t>
      </w:r>
      <w:r w:rsidRPr="00D34FCA">
        <w:rPr>
          <w:rFonts w:ascii="Arial" w:hAnsi="Arial" w:cs="Arial"/>
          <w:sz w:val="24"/>
          <w:szCs w:val="24"/>
        </w:rPr>
        <w:t xml:space="preserve"> una draga Dietz Laffont de 0,02 m</w:t>
      </w:r>
      <w:r w:rsidRPr="00D34FCA">
        <w:rPr>
          <w:rFonts w:ascii="Arial" w:hAnsi="Arial" w:cs="Arial"/>
          <w:sz w:val="24"/>
          <w:szCs w:val="24"/>
          <w:vertAlign w:val="superscript"/>
        </w:rPr>
        <w:t>2</w:t>
      </w:r>
      <w:r w:rsidRPr="00D34FCA">
        <w:rPr>
          <w:rFonts w:ascii="Arial" w:hAnsi="Arial" w:cs="Arial"/>
          <w:sz w:val="24"/>
          <w:szCs w:val="24"/>
        </w:rPr>
        <w:t xml:space="preserve"> de área para extraer el sedimento del fondo marino y </w:t>
      </w:r>
      <w:r>
        <w:rPr>
          <w:rFonts w:ascii="Arial" w:hAnsi="Arial" w:cs="Arial"/>
          <w:sz w:val="24"/>
          <w:szCs w:val="24"/>
        </w:rPr>
        <w:t xml:space="preserve">luego se introdujeron </w:t>
      </w:r>
      <w:r w:rsidRPr="00D34FCA">
        <w:rPr>
          <w:rFonts w:ascii="Arial" w:hAnsi="Arial" w:cs="Arial"/>
          <w:sz w:val="24"/>
          <w:szCs w:val="24"/>
        </w:rPr>
        <w:t>en bolsas plásticas previamente rotuladas</w:t>
      </w:r>
      <w:r>
        <w:rPr>
          <w:rFonts w:ascii="Arial" w:hAnsi="Arial" w:cs="Arial"/>
          <w:sz w:val="24"/>
          <w:szCs w:val="24"/>
        </w:rPr>
        <w:t>, usando guantes de látex para evitar posible contaminación de la muestra</w:t>
      </w:r>
      <w:r w:rsidRPr="00D34FCA">
        <w:rPr>
          <w:rFonts w:ascii="Arial" w:hAnsi="Arial" w:cs="Arial"/>
          <w:sz w:val="24"/>
          <w:szCs w:val="24"/>
        </w:rPr>
        <w:t>. Seguida</w:t>
      </w:r>
      <w:r>
        <w:rPr>
          <w:rFonts w:ascii="Arial" w:hAnsi="Arial" w:cs="Arial"/>
          <w:sz w:val="24"/>
          <w:szCs w:val="24"/>
        </w:rPr>
        <w:t>mente, se refrigeraron</w:t>
      </w:r>
      <w:r w:rsidRPr="00D34FCA">
        <w:rPr>
          <w:rFonts w:ascii="Arial" w:hAnsi="Arial" w:cs="Arial"/>
          <w:sz w:val="24"/>
          <w:szCs w:val="24"/>
        </w:rPr>
        <w:t xml:space="preserve"> a -10°C hasta su procesamiento.</w:t>
      </w:r>
      <w:r>
        <w:rPr>
          <w:rFonts w:ascii="Arial" w:hAnsi="Arial" w:cs="Arial"/>
          <w:sz w:val="24"/>
          <w:szCs w:val="24"/>
        </w:rPr>
        <w:t xml:space="preserve"> Se tomaron</w:t>
      </w:r>
      <w:r w:rsidRPr="00D34FCA">
        <w:rPr>
          <w:rFonts w:ascii="Arial" w:hAnsi="Arial" w:cs="Arial"/>
          <w:sz w:val="24"/>
          <w:szCs w:val="24"/>
        </w:rPr>
        <w:t xml:space="preserve"> las posiciones geográficas descritas </w:t>
      </w:r>
      <w:r>
        <w:rPr>
          <w:rFonts w:ascii="Arial" w:hAnsi="Arial" w:cs="Arial"/>
          <w:sz w:val="24"/>
          <w:szCs w:val="24"/>
        </w:rPr>
        <w:t>en apéndice A1, usando un GPS Garmin 12XL.</w:t>
      </w:r>
    </w:p>
    <w:p w:rsidR="00113C24" w:rsidRPr="00D34FCA" w:rsidRDefault="00113C24" w:rsidP="00A45901">
      <w:pPr>
        <w:pStyle w:val="Heading2"/>
        <w:rPr>
          <w:i/>
          <w:iCs/>
        </w:rPr>
      </w:pPr>
      <w:bookmarkStart w:id="14" w:name="_Toc345491479"/>
      <w:r w:rsidRPr="00D34FCA">
        <w:t xml:space="preserve">ANÁLISIS </w:t>
      </w:r>
      <w:r w:rsidRPr="00D34FCA">
        <w:rPr>
          <w:i/>
          <w:iCs/>
        </w:rPr>
        <w:t>in situ</w:t>
      </w:r>
      <w:bookmarkEnd w:id="14"/>
    </w:p>
    <w:p w:rsidR="00113C24" w:rsidRPr="00A45901" w:rsidRDefault="00113C24" w:rsidP="00A45901">
      <w:pPr>
        <w:pStyle w:val="Titulo3"/>
      </w:pPr>
      <w:bookmarkStart w:id="15" w:name="_Toc345491480"/>
      <w:r w:rsidRPr="00A45901">
        <w:t>Determinación de pH, temperatura, conductividad, salinidad y oxígeno disuelto</w:t>
      </w:r>
      <w:bookmarkEnd w:id="15"/>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ab/>
      </w:r>
      <w:r w:rsidRPr="00A45901">
        <w:rPr>
          <w:rFonts w:ascii="Arial" w:hAnsi="Arial" w:cs="Arial"/>
          <w:sz w:val="24"/>
          <w:szCs w:val="24"/>
        </w:rPr>
        <w:t>Las determinaciones se efectuaron de forma directa en el sitio del muestreo. Todos estos parámetros se analizaron con un equipo multiparamétrico Orion modelo 5 Star, con márgenes de error para pH, conductividad (mS</w:t>
      </w:r>
      <w:r w:rsidRPr="00A45901">
        <w:rPr>
          <w:rFonts w:ascii="Lucida Sans Unicode" w:hAnsi="Lucida Sans Unicode" w:cs="Lucida Sans Unicode"/>
          <w:sz w:val="24"/>
          <w:szCs w:val="24"/>
        </w:rPr>
        <w:t>⋅</w:t>
      </w:r>
      <w:r w:rsidRPr="00A45901">
        <w:rPr>
          <w:rFonts w:ascii="Arial" w:hAnsi="Arial" w:cs="Arial"/>
          <w:sz w:val="24"/>
          <w:szCs w:val="24"/>
        </w:rPr>
        <w:t>cm-1) y oxígeno disuelto (mg</w:t>
      </w:r>
      <w:r w:rsidRPr="00A45901">
        <w:rPr>
          <w:rFonts w:ascii="Lucida Sans Unicode" w:hAnsi="Lucida Sans Unicode" w:cs="Lucida Sans Unicode"/>
          <w:sz w:val="24"/>
          <w:szCs w:val="24"/>
        </w:rPr>
        <w:t>⋅</w:t>
      </w:r>
      <w:r w:rsidRPr="00A45901">
        <w:rPr>
          <w:rFonts w:ascii="Arial" w:hAnsi="Arial" w:cs="Arial"/>
          <w:sz w:val="24"/>
          <w:szCs w:val="24"/>
        </w:rPr>
        <w:t>l-1) de ± 0,01 y de temperatura (°C) y salinidad (g</w:t>
      </w:r>
      <w:r w:rsidRPr="00A45901">
        <w:rPr>
          <w:rFonts w:ascii="Lucida Sans Unicode" w:hAnsi="Lucida Sans Unicode" w:cs="Lucida Sans Unicode"/>
          <w:sz w:val="24"/>
          <w:szCs w:val="24"/>
        </w:rPr>
        <w:t>⋅</w:t>
      </w:r>
      <w:r w:rsidRPr="00A45901">
        <w:rPr>
          <w:rFonts w:ascii="Arial" w:hAnsi="Arial" w:cs="Arial"/>
          <w:sz w:val="24"/>
          <w:szCs w:val="24"/>
        </w:rPr>
        <w:t>kg-1) de ± 0,1. Este análisis se realizó para obtener las condiciones en las cuales se extrajeron las muestras</w:t>
      </w:r>
      <w:r w:rsidRPr="00D34FCA">
        <w:rPr>
          <w:rFonts w:ascii="Arial" w:hAnsi="Arial" w:cs="Arial"/>
          <w:sz w:val="24"/>
          <w:szCs w:val="24"/>
        </w:rPr>
        <w:t>.</w:t>
      </w:r>
    </w:p>
    <w:p w:rsidR="00113C24" w:rsidRPr="005A4883" w:rsidRDefault="00113C24" w:rsidP="005A4883">
      <w:pPr>
        <w:rPr>
          <w:sz w:val="24"/>
          <w:szCs w:val="24"/>
        </w:rPr>
      </w:pPr>
    </w:p>
    <w:p w:rsidR="00113C24" w:rsidRPr="00D34FCA" w:rsidRDefault="00113C24" w:rsidP="00A45901">
      <w:pPr>
        <w:pStyle w:val="Heading2"/>
      </w:pPr>
      <w:bookmarkStart w:id="16" w:name="_Toc345491481"/>
      <w:r w:rsidRPr="00D34FCA">
        <w:t>ANÁLISIS DE LAS MUESTRAS</w:t>
      </w:r>
      <w:bookmarkEnd w:id="16"/>
    </w:p>
    <w:p w:rsidR="00113C24" w:rsidRPr="00D34FCA" w:rsidRDefault="00113C24" w:rsidP="00A45901">
      <w:pPr>
        <w:pStyle w:val="Titulo3"/>
      </w:pPr>
      <w:bookmarkStart w:id="17" w:name="_Toc345491482"/>
      <w:r w:rsidRPr="00D34FCA">
        <w:t>Separación de arenas, limos y arcillas</w:t>
      </w:r>
      <w:bookmarkEnd w:id="17"/>
      <w:r w:rsidRPr="00D34FCA">
        <w:t xml:space="preserve"> </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ab/>
      </w:r>
      <w:r>
        <w:rPr>
          <w:rFonts w:ascii="Arial" w:hAnsi="Arial" w:cs="Arial"/>
          <w:sz w:val="24"/>
          <w:szCs w:val="24"/>
        </w:rPr>
        <w:t>El análisis se realizó</w:t>
      </w:r>
      <w:r w:rsidRPr="00D34FCA">
        <w:rPr>
          <w:rFonts w:ascii="Arial" w:hAnsi="Arial" w:cs="Arial"/>
          <w:sz w:val="24"/>
          <w:szCs w:val="24"/>
        </w:rPr>
        <w:t xml:space="preserve"> </w:t>
      </w:r>
      <w:r>
        <w:rPr>
          <w:rFonts w:ascii="Arial" w:hAnsi="Arial" w:cs="Arial"/>
          <w:sz w:val="24"/>
          <w:szCs w:val="24"/>
        </w:rPr>
        <w:t>siguiendo</w:t>
      </w:r>
      <w:r w:rsidRPr="00D34FCA">
        <w:rPr>
          <w:rFonts w:ascii="Arial" w:hAnsi="Arial" w:cs="Arial"/>
          <w:sz w:val="24"/>
          <w:szCs w:val="24"/>
        </w:rPr>
        <w:t xml:space="preserve"> el método del densímetro de Bouyuocos, de</w:t>
      </w:r>
      <w:r>
        <w:rPr>
          <w:rFonts w:ascii="Arial" w:hAnsi="Arial" w:cs="Arial"/>
          <w:sz w:val="24"/>
          <w:szCs w:val="24"/>
        </w:rPr>
        <w:t>scrito por Primo y Carrasco (1981</w:t>
      </w:r>
      <w:r w:rsidRPr="00D34FCA">
        <w:rPr>
          <w:rFonts w:ascii="Arial" w:hAnsi="Arial" w:cs="Arial"/>
          <w:sz w:val="24"/>
          <w:szCs w:val="24"/>
        </w:rPr>
        <w:t>) para determinar el conte</w:t>
      </w:r>
      <w:r>
        <w:rPr>
          <w:rFonts w:ascii="Arial" w:hAnsi="Arial" w:cs="Arial"/>
          <w:sz w:val="24"/>
          <w:szCs w:val="24"/>
        </w:rPr>
        <w:t>nido de arenas, limos y arcillas</w:t>
      </w:r>
      <w:r w:rsidRPr="00D34FCA">
        <w:rPr>
          <w:rFonts w:ascii="Arial" w:hAnsi="Arial" w:cs="Arial"/>
          <w:sz w:val="24"/>
          <w:szCs w:val="24"/>
        </w:rPr>
        <w:t xml:space="preserve">. Una muestra de </w:t>
      </w:r>
      <w:r>
        <w:rPr>
          <w:rFonts w:ascii="Arial" w:hAnsi="Arial" w:cs="Arial"/>
          <w:sz w:val="24"/>
          <w:szCs w:val="24"/>
        </w:rPr>
        <w:t>50 g de sedimento fue introducido en un tamiz de 2 mm de espesor para eliminar</w:t>
      </w:r>
      <w:r w:rsidRPr="00D34FCA">
        <w:rPr>
          <w:rFonts w:ascii="Arial" w:hAnsi="Arial" w:cs="Arial"/>
          <w:sz w:val="24"/>
          <w:szCs w:val="24"/>
        </w:rPr>
        <w:t xml:space="preserve"> grava. </w:t>
      </w:r>
      <w:r>
        <w:rPr>
          <w:rFonts w:ascii="Arial" w:hAnsi="Arial" w:cs="Arial"/>
          <w:sz w:val="24"/>
          <w:szCs w:val="24"/>
        </w:rPr>
        <w:t>Posteriormente se colocó</w:t>
      </w:r>
      <w:r w:rsidRPr="00D34FCA">
        <w:rPr>
          <w:rFonts w:ascii="Arial" w:hAnsi="Arial" w:cs="Arial"/>
          <w:sz w:val="24"/>
          <w:szCs w:val="24"/>
        </w:rPr>
        <w:t xml:space="preserve"> en un</w:t>
      </w:r>
      <w:r>
        <w:rPr>
          <w:rFonts w:ascii="Arial" w:hAnsi="Arial" w:cs="Arial"/>
          <w:sz w:val="24"/>
          <w:szCs w:val="24"/>
        </w:rPr>
        <w:t>a copa batidora y fueron añadidos</w:t>
      </w:r>
      <w:r w:rsidRPr="00D34FCA">
        <w:rPr>
          <w:rFonts w:ascii="Arial" w:hAnsi="Arial" w:cs="Arial"/>
          <w:sz w:val="24"/>
          <w:szCs w:val="24"/>
        </w:rPr>
        <w:t xml:space="preserve"> 10 ml de solució</w:t>
      </w:r>
      <w:r>
        <w:rPr>
          <w:rFonts w:ascii="Arial" w:hAnsi="Arial" w:cs="Arial"/>
          <w:sz w:val="24"/>
          <w:szCs w:val="24"/>
        </w:rPr>
        <w:t xml:space="preserve">n dispersante (hexametafosfato </w:t>
      </w:r>
      <w:r w:rsidRPr="00D34FCA">
        <w:rPr>
          <w:rFonts w:ascii="Arial" w:hAnsi="Arial" w:cs="Arial"/>
          <w:sz w:val="24"/>
          <w:szCs w:val="24"/>
        </w:rPr>
        <w:t>de sodio al 5%) y agua destilada hasta que l</w:t>
      </w:r>
      <w:r>
        <w:rPr>
          <w:rFonts w:ascii="Arial" w:hAnsi="Arial" w:cs="Arial"/>
          <w:sz w:val="24"/>
          <w:szCs w:val="24"/>
        </w:rPr>
        <w:t>a superficie del líquido quedara</w:t>
      </w:r>
      <w:r w:rsidRPr="00D34FCA">
        <w:rPr>
          <w:rFonts w:ascii="Arial" w:hAnsi="Arial" w:cs="Arial"/>
          <w:sz w:val="24"/>
          <w:szCs w:val="24"/>
        </w:rPr>
        <w:t xml:space="preserve"> a unos 6 cm sobr</w:t>
      </w:r>
      <w:r>
        <w:rPr>
          <w:rFonts w:ascii="Arial" w:hAnsi="Arial" w:cs="Arial"/>
          <w:sz w:val="24"/>
          <w:szCs w:val="24"/>
        </w:rPr>
        <w:t xml:space="preserve">e el fondo de la copa. Posteriormente fue agitada </w:t>
      </w:r>
      <w:r w:rsidRPr="00D34FCA">
        <w:rPr>
          <w:rFonts w:ascii="Arial" w:hAnsi="Arial" w:cs="Arial"/>
          <w:sz w:val="24"/>
          <w:szCs w:val="24"/>
        </w:rPr>
        <w:t xml:space="preserve">la solución </w:t>
      </w:r>
      <w:r>
        <w:rPr>
          <w:rFonts w:ascii="Arial" w:hAnsi="Arial" w:cs="Arial"/>
          <w:sz w:val="24"/>
          <w:szCs w:val="24"/>
        </w:rPr>
        <w:t>en la batidora durante</w:t>
      </w:r>
      <w:r w:rsidRPr="00D34FCA">
        <w:rPr>
          <w:rFonts w:ascii="Arial" w:hAnsi="Arial" w:cs="Arial"/>
          <w:sz w:val="24"/>
          <w:szCs w:val="24"/>
        </w:rPr>
        <w:t xml:space="preserve"> 5 minutos, </w:t>
      </w:r>
      <w:r>
        <w:rPr>
          <w:rFonts w:ascii="Arial" w:hAnsi="Arial" w:cs="Arial"/>
          <w:sz w:val="24"/>
          <w:szCs w:val="24"/>
        </w:rPr>
        <w:t>luego</w:t>
      </w:r>
      <w:r w:rsidRPr="00D34FCA">
        <w:rPr>
          <w:rFonts w:ascii="Arial" w:hAnsi="Arial" w:cs="Arial"/>
          <w:sz w:val="24"/>
          <w:szCs w:val="24"/>
        </w:rPr>
        <w:t xml:space="preserve"> el contenido</w:t>
      </w:r>
      <w:r>
        <w:rPr>
          <w:rFonts w:ascii="Arial" w:hAnsi="Arial" w:cs="Arial"/>
          <w:sz w:val="24"/>
          <w:szCs w:val="24"/>
        </w:rPr>
        <w:t xml:space="preserve"> fue transferido</w:t>
      </w:r>
      <w:r w:rsidRPr="00D34FCA">
        <w:rPr>
          <w:rFonts w:ascii="Arial" w:hAnsi="Arial" w:cs="Arial"/>
          <w:sz w:val="24"/>
          <w:szCs w:val="24"/>
        </w:rPr>
        <w:t xml:space="preserve"> a un cilindro, tratando de arrastrar en su totalidad todas las partículas, completando con agua destilada hasta un litro. El cilin</w:t>
      </w:r>
      <w:r>
        <w:rPr>
          <w:rFonts w:ascii="Arial" w:hAnsi="Arial" w:cs="Arial"/>
          <w:sz w:val="24"/>
          <w:szCs w:val="24"/>
        </w:rPr>
        <w:t xml:space="preserve">dro fue </w:t>
      </w:r>
      <w:r w:rsidRPr="00D34FCA">
        <w:rPr>
          <w:rFonts w:ascii="Arial" w:hAnsi="Arial" w:cs="Arial"/>
          <w:sz w:val="24"/>
          <w:szCs w:val="24"/>
        </w:rPr>
        <w:t xml:space="preserve">tapado </w:t>
      </w:r>
      <w:r>
        <w:rPr>
          <w:rFonts w:ascii="Arial" w:hAnsi="Arial" w:cs="Arial"/>
          <w:sz w:val="24"/>
          <w:szCs w:val="24"/>
        </w:rPr>
        <w:t xml:space="preserve">y agitado </w:t>
      </w:r>
      <w:r w:rsidRPr="00D34FCA">
        <w:rPr>
          <w:rFonts w:ascii="Arial" w:hAnsi="Arial" w:cs="Arial"/>
          <w:sz w:val="24"/>
          <w:szCs w:val="24"/>
        </w:rPr>
        <w:t>durante un minuto</w:t>
      </w:r>
      <w:r>
        <w:rPr>
          <w:rFonts w:ascii="Arial" w:hAnsi="Arial" w:cs="Arial"/>
          <w:sz w:val="24"/>
          <w:szCs w:val="24"/>
        </w:rPr>
        <w:t>,</w:t>
      </w:r>
      <w:r w:rsidRPr="00D34FCA">
        <w:rPr>
          <w:rFonts w:ascii="Arial" w:hAnsi="Arial" w:cs="Arial"/>
          <w:sz w:val="24"/>
          <w:szCs w:val="24"/>
        </w:rPr>
        <w:t xml:space="preserve"> a f</w:t>
      </w:r>
      <w:r>
        <w:rPr>
          <w:rFonts w:ascii="Arial" w:hAnsi="Arial" w:cs="Arial"/>
          <w:sz w:val="24"/>
          <w:szCs w:val="24"/>
        </w:rPr>
        <w:t>in de homogeneizar el contenido. Posteriormente fue dejado</w:t>
      </w:r>
      <w:r w:rsidRPr="00D34FCA">
        <w:rPr>
          <w:rFonts w:ascii="Arial" w:hAnsi="Arial" w:cs="Arial"/>
          <w:sz w:val="24"/>
          <w:szCs w:val="24"/>
        </w:rPr>
        <w:t xml:space="preserve"> en reposo,</w:t>
      </w:r>
      <w:r>
        <w:rPr>
          <w:rFonts w:ascii="Arial" w:hAnsi="Arial" w:cs="Arial"/>
          <w:sz w:val="24"/>
          <w:szCs w:val="24"/>
        </w:rPr>
        <w:t xml:space="preserve"> para así comenzar a anotar el tiempo e introducir</w:t>
      </w:r>
      <w:r w:rsidRPr="00D34FCA">
        <w:rPr>
          <w:rFonts w:ascii="Arial" w:hAnsi="Arial" w:cs="Arial"/>
          <w:sz w:val="24"/>
          <w:szCs w:val="24"/>
        </w:rPr>
        <w:t xml:space="preserve"> el densímetro para tomar la lectura (c) y la temperatura de la suspensión (t) a los 40 segundos de haberse iniciado el registro del tiempo. Al cabo de dos horas </w:t>
      </w:r>
      <w:r>
        <w:rPr>
          <w:rFonts w:ascii="Arial" w:hAnsi="Arial" w:cs="Arial"/>
          <w:sz w:val="24"/>
          <w:szCs w:val="24"/>
        </w:rPr>
        <w:t>se volvió</w:t>
      </w:r>
      <w:r w:rsidRPr="00D34FCA">
        <w:rPr>
          <w:rFonts w:ascii="Arial" w:hAnsi="Arial" w:cs="Arial"/>
          <w:sz w:val="24"/>
          <w:szCs w:val="24"/>
        </w:rPr>
        <w:t xml:space="preserve"> a introducir el densímetro</w:t>
      </w:r>
      <w:r>
        <w:rPr>
          <w:rFonts w:ascii="Arial" w:hAnsi="Arial" w:cs="Arial"/>
          <w:sz w:val="24"/>
          <w:szCs w:val="24"/>
        </w:rPr>
        <w:t xml:space="preserve"> y se tomó</w:t>
      </w:r>
      <w:r w:rsidRPr="00D34FCA">
        <w:rPr>
          <w:rFonts w:ascii="Arial" w:hAnsi="Arial" w:cs="Arial"/>
          <w:sz w:val="24"/>
          <w:szCs w:val="24"/>
        </w:rPr>
        <w:t xml:space="preserve"> nuevamente la lectu</w:t>
      </w:r>
      <w:r>
        <w:rPr>
          <w:rFonts w:ascii="Arial" w:hAnsi="Arial" w:cs="Arial"/>
          <w:sz w:val="24"/>
          <w:szCs w:val="24"/>
        </w:rPr>
        <w:t xml:space="preserve">ra (c’) y la temperatura (t’). </w:t>
      </w:r>
      <w:r w:rsidRPr="00D34FCA">
        <w:rPr>
          <w:rFonts w:ascii="Arial" w:hAnsi="Arial" w:cs="Arial"/>
          <w:sz w:val="24"/>
          <w:szCs w:val="24"/>
        </w:rPr>
        <w:t>Los porcentajes de arc</w:t>
      </w:r>
      <w:r>
        <w:rPr>
          <w:rFonts w:ascii="Arial" w:hAnsi="Arial" w:cs="Arial"/>
          <w:sz w:val="24"/>
          <w:szCs w:val="24"/>
        </w:rPr>
        <w:t>illa, limo y arena fueron calculados</w:t>
      </w:r>
      <w:r w:rsidRPr="00D34FCA">
        <w:rPr>
          <w:rFonts w:ascii="Arial" w:hAnsi="Arial" w:cs="Arial"/>
          <w:sz w:val="24"/>
          <w:szCs w:val="24"/>
        </w:rPr>
        <w:t xml:space="preserve"> de las lecturas del densímetro, utilizando las siguientes ecuaciones: </w:t>
      </w:r>
    </w:p>
    <w:p w:rsidR="00113C24" w:rsidRPr="00D34FCA" w:rsidRDefault="00113C24" w:rsidP="00D34FCA">
      <w:pPr>
        <w:spacing w:line="360" w:lineRule="auto"/>
        <w:jc w:val="center"/>
        <w:rPr>
          <w:rFonts w:ascii="Arial" w:hAnsi="Arial" w:cs="Arial"/>
          <w:noProof/>
          <w:sz w:val="24"/>
          <w:szCs w:val="24"/>
          <w:lang w:eastAsia="es-VE"/>
        </w:rPr>
      </w:pPr>
      <w:r>
        <w:pict>
          <v:shape id="_x0000_i1032" type="#_x0000_t75" style="width:210.75pt;height:27.75pt">
            <v:imagedata r:id="rId17" o:title="" chromakey="white"/>
          </v:shape>
        </w:pict>
      </w:r>
    </w:p>
    <w:p w:rsidR="00113C24" w:rsidRDefault="00113C24" w:rsidP="00D34FCA">
      <w:pPr>
        <w:spacing w:line="360" w:lineRule="auto"/>
        <w:jc w:val="center"/>
        <w:rPr>
          <w:rFonts w:ascii="Arial" w:hAnsi="Arial" w:cs="Arial"/>
          <w:noProof/>
          <w:sz w:val="24"/>
          <w:szCs w:val="24"/>
          <w:lang w:eastAsia="es-VE"/>
        </w:rPr>
      </w:pPr>
    </w:p>
    <w:p w:rsidR="00113C24" w:rsidRPr="00D34FCA" w:rsidRDefault="00113C24" w:rsidP="00D34FCA">
      <w:pPr>
        <w:spacing w:line="360" w:lineRule="auto"/>
        <w:jc w:val="center"/>
        <w:rPr>
          <w:rFonts w:ascii="Arial" w:hAnsi="Arial" w:cs="Arial"/>
          <w:noProof/>
          <w:sz w:val="24"/>
          <w:szCs w:val="24"/>
          <w:lang w:eastAsia="es-VE"/>
        </w:rPr>
      </w:pPr>
    </w:p>
    <w:p w:rsidR="00113C24" w:rsidRPr="00D34FCA" w:rsidRDefault="00113C24" w:rsidP="00D34FCA">
      <w:pPr>
        <w:spacing w:line="360" w:lineRule="auto"/>
        <w:jc w:val="center"/>
        <w:rPr>
          <w:rFonts w:ascii="Arial" w:hAnsi="Arial" w:cs="Arial"/>
          <w:noProof/>
          <w:sz w:val="24"/>
          <w:szCs w:val="24"/>
          <w:lang w:eastAsia="es-VE"/>
        </w:rPr>
      </w:pPr>
      <w:r>
        <w:pict>
          <v:shape id="_x0000_i1033" type="#_x0000_t75" style="width:219pt;height:27.75pt">
            <v:imagedata r:id="rId18" o:title="" chromakey="white"/>
          </v:shape>
        </w:pic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 xml:space="preserve">Donde: </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x = porcentaje de limo + arcilla</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arcilla= x – porcentaje de limo</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 xml:space="preserve">(x – y)= porcentaje de limo </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 xml:space="preserve">(100 – x)= porcentaje de arena </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0,36 = factor de corrección por grado de diferencia de temperatura</w:t>
      </w:r>
    </w:p>
    <w:p w:rsidR="00113C24" w:rsidRPr="00D34FCA" w:rsidRDefault="00113C24" w:rsidP="00A45901">
      <w:pPr>
        <w:pStyle w:val="Titulo3"/>
      </w:pPr>
      <w:bookmarkStart w:id="18" w:name="_Toc345491483"/>
      <w:r w:rsidRPr="00D34FCA">
        <w:t>Preparación de las muestras</w:t>
      </w:r>
      <w:bookmarkEnd w:id="18"/>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ab/>
        <w:t>El sec</w:t>
      </w:r>
      <w:r>
        <w:rPr>
          <w:rFonts w:ascii="Arial" w:hAnsi="Arial" w:cs="Arial"/>
          <w:sz w:val="24"/>
          <w:szCs w:val="24"/>
        </w:rPr>
        <w:t>ado de las muestras se realizó</w:t>
      </w:r>
      <w:r w:rsidRPr="00D34FCA">
        <w:rPr>
          <w:rFonts w:ascii="Arial" w:hAnsi="Arial" w:cs="Arial"/>
          <w:sz w:val="24"/>
          <w:szCs w:val="24"/>
        </w:rPr>
        <w:t xml:space="preserve"> en una estufa P SELECTA a 60</w:t>
      </w:r>
      <w:r>
        <w:rPr>
          <w:rFonts w:ascii="Arial" w:hAnsi="Arial" w:cs="Arial"/>
          <w:sz w:val="24"/>
          <w:szCs w:val="24"/>
        </w:rPr>
        <w:t xml:space="preserve">ºC hasta </w:t>
      </w:r>
      <w:r w:rsidRPr="00D34FCA">
        <w:rPr>
          <w:rFonts w:ascii="Arial" w:hAnsi="Arial" w:cs="Arial"/>
          <w:sz w:val="24"/>
          <w:szCs w:val="24"/>
        </w:rPr>
        <w:t>masa</w:t>
      </w:r>
      <w:r>
        <w:rPr>
          <w:rFonts w:ascii="Arial" w:hAnsi="Arial" w:cs="Arial"/>
          <w:sz w:val="24"/>
          <w:szCs w:val="24"/>
        </w:rPr>
        <w:t xml:space="preserve"> constante, luego se pulverizó y homogenizó</w:t>
      </w:r>
      <w:r w:rsidRPr="00D34FCA">
        <w:rPr>
          <w:rFonts w:ascii="Arial" w:hAnsi="Arial" w:cs="Arial"/>
          <w:sz w:val="24"/>
          <w:szCs w:val="24"/>
        </w:rPr>
        <w:t xml:space="preserve"> en un mortero de porcelana, almacenándose posteriormente en envases de polietileno herméticamente cerrados hasta los análisis respectivos.</w:t>
      </w:r>
    </w:p>
    <w:p w:rsidR="00113C24" w:rsidRPr="00D34FCA" w:rsidRDefault="00113C24" w:rsidP="00A45901">
      <w:pPr>
        <w:pStyle w:val="Titulo3"/>
      </w:pPr>
      <w:bookmarkStart w:id="19" w:name="_Toc345491484"/>
      <w:r>
        <w:t>Material volátil a 450°C (MV450)</w:t>
      </w:r>
      <w:bookmarkEnd w:id="19"/>
    </w:p>
    <w:p w:rsidR="00113C24" w:rsidRPr="00B532D7" w:rsidRDefault="00113C24" w:rsidP="00D34FCA">
      <w:pPr>
        <w:autoSpaceDE w:val="0"/>
        <w:autoSpaceDN w:val="0"/>
        <w:adjustRightInd w:val="0"/>
        <w:spacing w:line="360" w:lineRule="auto"/>
        <w:rPr>
          <w:rFonts w:ascii="Arial" w:hAnsi="Arial" w:cs="Arial"/>
          <w:sz w:val="24"/>
          <w:szCs w:val="24"/>
        </w:rPr>
      </w:pPr>
      <w:r>
        <w:rPr>
          <w:rFonts w:ascii="Arial" w:hAnsi="Arial" w:cs="Arial"/>
          <w:sz w:val="24"/>
          <w:szCs w:val="24"/>
        </w:rPr>
        <w:tab/>
        <w:t>Se determinó</w:t>
      </w:r>
      <w:r w:rsidRPr="00D34FCA">
        <w:rPr>
          <w:rFonts w:ascii="Arial" w:hAnsi="Arial" w:cs="Arial"/>
          <w:sz w:val="24"/>
          <w:szCs w:val="24"/>
        </w:rPr>
        <w:t xml:space="preserve"> por el método descrito por De La Lanza (1980); Palanques y Díaz (1994); González y Ramírez (1995), </w:t>
      </w:r>
      <w:r>
        <w:rPr>
          <w:rFonts w:ascii="Arial" w:hAnsi="Arial" w:cs="Arial"/>
          <w:sz w:val="24"/>
          <w:szCs w:val="24"/>
        </w:rPr>
        <w:t>y</w:t>
      </w:r>
      <w:r w:rsidRPr="00D34FCA">
        <w:rPr>
          <w:rFonts w:ascii="Arial" w:hAnsi="Arial" w:cs="Arial"/>
          <w:sz w:val="24"/>
          <w:szCs w:val="24"/>
        </w:rPr>
        <w:t xml:space="preserve"> Bernal y</w:t>
      </w:r>
      <w:r>
        <w:rPr>
          <w:rFonts w:ascii="Arial" w:hAnsi="Arial" w:cs="Arial"/>
          <w:sz w:val="24"/>
          <w:szCs w:val="24"/>
        </w:rPr>
        <w:t xml:space="preserve"> Betancourt (1996). Éste se basó</w:t>
      </w:r>
      <w:r w:rsidRPr="00D34FCA">
        <w:rPr>
          <w:rFonts w:ascii="Arial" w:hAnsi="Arial" w:cs="Arial"/>
          <w:sz w:val="24"/>
          <w:szCs w:val="24"/>
        </w:rPr>
        <w:t xml:space="preserve"> en un proceso de ignición, es decir, </w:t>
      </w:r>
      <w:r>
        <w:rPr>
          <w:rFonts w:ascii="Arial" w:hAnsi="Arial" w:cs="Arial"/>
          <w:sz w:val="24"/>
          <w:szCs w:val="24"/>
        </w:rPr>
        <w:t>mediante</w:t>
      </w:r>
      <w:r w:rsidRPr="00D34FCA">
        <w:rPr>
          <w:rFonts w:ascii="Arial" w:hAnsi="Arial" w:cs="Arial"/>
          <w:sz w:val="24"/>
          <w:szCs w:val="24"/>
        </w:rPr>
        <w:t xml:space="preserve"> la calcinación de la muestra en una mufla a 450°</w:t>
      </w:r>
      <w:r>
        <w:rPr>
          <w:rFonts w:ascii="Arial" w:hAnsi="Arial" w:cs="Arial"/>
          <w:sz w:val="24"/>
          <w:szCs w:val="24"/>
        </w:rPr>
        <w:t xml:space="preserve">C. De tal manera, para obtener </w:t>
      </w:r>
      <w:r w:rsidRPr="00D34FCA">
        <w:rPr>
          <w:rFonts w:ascii="Arial" w:hAnsi="Arial" w:cs="Arial"/>
          <w:sz w:val="24"/>
          <w:szCs w:val="24"/>
        </w:rPr>
        <w:t>una fracción lib</w:t>
      </w:r>
      <w:r>
        <w:rPr>
          <w:rFonts w:ascii="Arial" w:hAnsi="Arial" w:cs="Arial"/>
          <w:sz w:val="24"/>
          <w:szCs w:val="24"/>
        </w:rPr>
        <w:t>re de material volátil, la cual se determinó</w:t>
      </w:r>
      <w:r w:rsidRPr="00D34FCA">
        <w:rPr>
          <w:rFonts w:ascii="Arial" w:hAnsi="Arial" w:cs="Arial"/>
          <w:sz w:val="24"/>
          <w:szCs w:val="24"/>
        </w:rPr>
        <w:t xml:space="preserve"> por diferencia de masas</w:t>
      </w:r>
      <w:r>
        <w:rPr>
          <w:rFonts w:ascii="Arial" w:hAnsi="Arial" w:cs="Arial"/>
          <w:sz w:val="24"/>
          <w:szCs w:val="24"/>
        </w:rPr>
        <w:t>,</w:t>
      </w:r>
      <w:r w:rsidRPr="00D34FCA">
        <w:rPr>
          <w:rFonts w:ascii="Arial" w:hAnsi="Arial" w:cs="Arial"/>
          <w:sz w:val="24"/>
          <w:szCs w:val="24"/>
        </w:rPr>
        <w:t xml:space="preserve"> debido a la oxidación de la muestra a CO</w:t>
      </w:r>
      <w:r w:rsidRPr="00D34FCA">
        <w:rPr>
          <w:rFonts w:ascii="Arial" w:hAnsi="Arial" w:cs="Arial"/>
          <w:sz w:val="24"/>
          <w:szCs w:val="24"/>
          <w:vertAlign w:val="subscript"/>
        </w:rPr>
        <w:t>2</w:t>
      </w:r>
      <w:r w:rsidRPr="00D34FCA">
        <w:rPr>
          <w:rFonts w:ascii="Arial" w:hAnsi="Arial" w:cs="Arial"/>
          <w:sz w:val="24"/>
          <w:szCs w:val="24"/>
        </w:rPr>
        <w:t xml:space="preserve"> liberado. </w:t>
      </w:r>
    </w:p>
    <w:p w:rsidR="00113C24" w:rsidRPr="00D34FCA" w:rsidRDefault="00113C24" w:rsidP="00D34FCA">
      <w:pPr>
        <w:spacing w:line="360" w:lineRule="auto"/>
        <w:jc w:val="center"/>
        <w:rPr>
          <w:rFonts w:ascii="Arial" w:hAnsi="Arial" w:cs="Arial"/>
          <w:sz w:val="24"/>
          <w:szCs w:val="24"/>
        </w:rPr>
      </w:pPr>
      <w:r>
        <w:rPr>
          <w:noProof/>
          <w:lang w:eastAsia="es-VE"/>
        </w:rPr>
        <w:pict>
          <v:shapetype id="_x0000_t32" coordsize="21600,21600" o:spt="32" o:oned="t" path="m,l21600,21600e" filled="f">
            <v:path arrowok="t" fillok="f" o:connecttype="none"/>
            <o:lock v:ext="edit" shapetype="t"/>
          </v:shapetype>
          <v:shape id="_x0000_s1028" type="#_x0000_t32" style="position:absolute;left:0;text-align:left;margin-left:143.85pt;margin-top:8.5pt;width:39.75pt;height:.05pt;z-index:251642880" o:connectortype="straight">
            <v:stroke endarrow="block"/>
          </v:shape>
        </w:pict>
      </w:r>
      <w:r w:rsidRPr="00D34FCA">
        <w:rPr>
          <w:rFonts w:ascii="Arial" w:hAnsi="Arial" w:cs="Arial"/>
          <w:sz w:val="24"/>
          <w:szCs w:val="24"/>
        </w:rPr>
        <w:t>Sedimento + O</w:t>
      </w:r>
      <w:r w:rsidRPr="00D34FCA">
        <w:rPr>
          <w:rFonts w:ascii="Arial" w:hAnsi="Arial" w:cs="Arial"/>
          <w:sz w:val="24"/>
          <w:szCs w:val="24"/>
          <w:vertAlign w:val="subscript"/>
        </w:rPr>
        <w:t xml:space="preserve">2          </w:t>
      </w:r>
      <w:r w:rsidRPr="00D34FCA">
        <w:rPr>
          <w:rFonts w:ascii="Arial" w:hAnsi="Arial" w:cs="Arial"/>
          <w:sz w:val="24"/>
          <w:szCs w:val="24"/>
          <w:vertAlign w:val="superscript"/>
        </w:rPr>
        <w:t>∆</w:t>
      </w:r>
      <w:r w:rsidRPr="00D34FCA">
        <w:rPr>
          <w:rFonts w:ascii="Arial" w:hAnsi="Arial" w:cs="Arial"/>
          <w:sz w:val="24"/>
          <w:szCs w:val="24"/>
          <w:vertAlign w:val="subscript"/>
        </w:rPr>
        <w:t xml:space="preserve">               </w:t>
      </w:r>
      <w:r w:rsidRPr="00D34FCA">
        <w:rPr>
          <w:rFonts w:ascii="Arial" w:hAnsi="Arial" w:cs="Arial"/>
          <w:sz w:val="24"/>
          <w:szCs w:val="24"/>
        </w:rPr>
        <w:t>CO</w:t>
      </w:r>
      <w:r w:rsidRPr="00D34FCA">
        <w:rPr>
          <w:rFonts w:ascii="Arial" w:hAnsi="Arial" w:cs="Arial"/>
          <w:sz w:val="24"/>
          <w:szCs w:val="24"/>
          <w:vertAlign w:val="subscript"/>
        </w:rPr>
        <w:t>2</w:t>
      </w:r>
      <w:r w:rsidRPr="00D34FCA">
        <w:rPr>
          <w:rFonts w:ascii="Arial" w:hAnsi="Arial" w:cs="Arial"/>
          <w:sz w:val="24"/>
          <w:szCs w:val="24"/>
        </w:rPr>
        <w:t xml:space="preserve"> + H</w:t>
      </w:r>
      <w:r w:rsidRPr="00D34FCA">
        <w:rPr>
          <w:rFonts w:ascii="Arial" w:hAnsi="Arial" w:cs="Arial"/>
          <w:sz w:val="24"/>
          <w:szCs w:val="24"/>
          <w:vertAlign w:val="subscript"/>
        </w:rPr>
        <w:t>2</w:t>
      </w:r>
      <w:r w:rsidRPr="00D34FCA">
        <w:rPr>
          <w:rFonts w:ascii="Arial" w:hAnsi="Arial" w:cs="Arial"/>
          <w:sz w:val="24"/>
          <w:szCs w:val="24"/>
        </w:rPr>
        <w:t>O</w:t>
      </w:r>
      <w:r>
        <w:rPr>
          <w:rFonts w:ascii="Arial" w:hAnsi="Arial" w:cs="Arial"/>
          <w:sz w:val="24"/>
          <w:szCs w:val="24"/>
        </w:rPr>
        <w:t xml:space="preserve"> + sedimento calcinado</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ab/>
      </w:r>
      <w:r>
        <w:rPr>
          <w:rFonts w:ascii="Arial" w:hAnsi="Arial" w:cs="Arial"/>
          <w:sz w:val="24"/>
          <w:szCs w:val="24"/>
        </w:rPr>
        <w:t>Fueron</w:t>
      </w:r>
      <w:r w:rsidRPr="00D34FCA">
        <w:rPr>
          <w:rFonts w:ascii="Arial" w:hAnsi="Arial" w:cs="Arial"/>
          <w:sz w:val="24"/>
          <w:szCs w:val="24"/>
        </w:rPr>
        <w:t xml:space="preserve"> colocados 2 g de sedimento seco en crisoles de porcelana previamente </w:t>
      </w:r>
      <w:r>
        <w:rPr>
          <w:rFonts w:ascii="Arial" w:hAnsi="Arial" w:cs="Arial"/>
          <w:sz w:val="24"/>
          <w:szCs w:val="24"/>
        </w:rPr>
        <w:t>pesados y tarados, se calentaron inicialmente a  100°C en la estufa para eliminar la humedad, y posteriormente en la</w:t>
      </w:r>
      <w:r w:rsidRPr="00D34FCA">
        <w:rPr>
          <w:rFonts w:ascii="Arial" w:hAnsi="Arial" w:cs="Arial"/>
          <w:sz w:val="24"/>
          <w:szCs w:val="24"/>
        </w:rPr>
        <w:t xml:space="preserve"> mufla a 450°C por 12 horas a masa constante. Luego de enfr</w:t>
      </w:r>
      <w:r>
        <w:rPr>
          <w:rFonts w:ascii="Arial" w:hAnsi="Arial" w:cs="Arial"/>
          <w:sz w:val="24"/>
          <w:szCs w:val="24"/>
        </w:rPr>
        <w:t>iarse en un desecador se pesaron</w:t>
      </w:r>
      <w:r w:rsidRPr="00D34FCA">
        <w:rPr>
          <w:rFonts w:ascii="Arial" w:hAnsi="Arial" w:cs="Arial"/>
          <w:sz w:val="24"/>
          <w:szCs w:val="24"/>
        </w:rPr>
        <w:t xml:space="preserve"> los crisoles, ob</w:t>
      </w:r>
      <w:r>
        <w:rPr>
          <w:rFonts w:ascii="Arial" w:hAnsi="Arial" w:cs="Arial"/>
          <w:sz w:val="24"/>
          <w:szCs w:val="24"/>
        </w:rPr>
        <w:t>teniendo por diferencia de masa</w:t>
      </w:r>
      <w:r w:rsidRPr="00D34FCA">
        <w:rPr>
          <w:rFonts w:ascii="Arial" w:hAnsi="Arial" w:cs="Arial"/>
          <w:sz w:val="24"/>
          <w:szCs w:val="24"/>
        </w:rPr>
        <w:t xml:space="preserve"> </w:t>
      </w:r>
      <w:r>
        <w:rPr>
          <w:rFonts w:ascii="Arial" w:hAnsi="Arial" w:cs="Arial"/>
          <w:sz w:val="24"/>
          <w:szCs w:val="24"/>
        </w:rPr>
        <w:t>un estimado de la cantidad de material volátil</w:t>
      </w:r>
      <w:r w:rsidRPr="00D34FCA">
        <w:rPr>
          <w:rFonts w:ascii="Arial" w:hAnsi="Arial" w:cs="Arial"/>
          <w:sz w:val="24"/>
          <w:szCs w:val="24"/>
        </w:rPr>
        <w:t xml:space="preserve"> presente en los sedimentos</w:t>
      </w:r>
      <w:r>
        <w:rPr>
          <w:rFonts w:ascii="Arial" w:hAnsi="Arial" w:cs="Arial"/>
          <w:sz w:val="24"/>
          <w:szCs w:val="24"/>
        </w:rPr>
        <w:t xml:space="preserve">. </w:t>
      </w:r>
    </w:p>
    <w:p w:rsidR="00113C24" w:rsidRPr="00D34FCA" w:rsidRDefault="00113C24" w:rsidP="00A45901">
      <w:pPr>
        <w:pStyle w:val="Titulo3"/>
      </w:pPr>
      <w:bookmarkStart w:id="20" w:name="_Toc345491485"/>
      <w:r w:rsidRPr="00D34FCA">
        <w:t>Carbono orgánico (Corg)</w:t>
      </w:r>
      <w:bookmarkEnd w:id="20"/>
    </w:p>
    <w:p w:rsidR="00113C24" w:rsidRPr="000B1463" w:rsidRDefault="00113C24" w:rsidP="00D34FCA">
      <w:pPr>
        <w:spacing w:line="360" w:lineRule="auto"/>
        <w:rPr>
          <w:rFonts w:ascii="Arial" w:hAnsi="Arial" w:cs="Arial"/>
          <w:color w:val="000000"/>
          <w:position w:val="4"/>
          <w:sz w:val="24"/>
          <w:szCs w:val="24"/>
        </w:rPr>
      </w:pPr>
      <w:r w:rsidRPr="00D34FCA">
        <w:rPr>
          <w:rFonts w:ascii="Arial" w:hAnsi="Arial" w:cs="Arial"/>
          <w:sz w:val="24"/>
          <w:szCs w:val="24"/>
        </w:rPr>
        <w:tab/>
      </w:r>
      <w:r>
        <w:rPr>
          <w:rFonts w:ascii="Arial" w:hAnsi="Arial" w:cs="Arial"/>
          <w:color w:val="000000"/>
          <w:sz w:val="24"/>
          <w:szCs w:val="24"/>
        </w:rPr>
        <w:t>Se analizó</w:t>
      </w:r>
      <w:r w:rsidRPr="00D34FCA">
        <w:rPr>
          <w:rFonts w:ascii="Arial" w:hAnsi="Arial" w:cs="Arial"/>
          <w:color w:val="000000"/>
          <w:sz w:val="24"/>
          <w:szCs w:val="24"/>
        </w:rPr>
        <w:t xml:space="preserve"> por el método de combustión húmeda </w:t>
      </w:r>
      <w:r>
        <w:rPr>
          <w:rFonts w:ascii="Arial" w:hAnsi="Arial" w:cs="Arial"/>
          <w:color w:val="000000"/>
          <w:sz w:val="24"/>
          <w:szCs w:val="24"/>
        </w:rPr>
        <w:t>descrito</w:t>
      </w:r>
      <w:r w:rsidRPr="00D34FCA">
        <w:rPr>
          <w:rFonts w:ascii="Arial" w:hAnsi="Arial" w:cs="Arial"/>
          <w:color w:val="000000"/>
          <w:sz w:val="24"/>
          <w:szCs w:val="24"/>
        </w:rPr>
        <w:t xml:space="preserve"> por Ok</w:t>
      </w:r>
      <w:r>
        <w:rPr>
          <w:rFonts w:ascii="Arial" w:hAnsi="Arial" w:cs="Arial"/>
          <w:color w:val="000000"/>
          <w:sz w:val="24"/>
          <w:szCs w:val="24"/>
        </w:rPr>
        <w:t>uda (1964). Para ello, se pesó</w:t>
      </w:r>
      <w:r w:rsidRPr="00D34FCA">
        <w:rPr>
          <w:rFonts w:ascii="Arial" w:hAnsi="Arial" w:cs="Arial"/>
          <w:color w:val="000000"/>
          <w:sz w:val="24"/>
          <w:szCs w:val="24"/>
        </w:rPr>
        <w:t xml:space="preserve"> entre 0,1 y </w:t>
      </w:r>
      <w:r>
        <w:rPr>
          <w:rFonts w:ascii="Arial" w:hAnsi="Arial" w:cs="Arial"/>
          <w:color w:val="000000"/>
          <w:sz w:val="24"/>
          <w:szCs w:val="24"/>
        </w:rPr>
        <w:t>0,5 g de sedimento y se añadieron</w:t>
      </w:r>
      <w:r w:rsidRPr="00D34FCA">
        <w:rPr>
          <w:rFonts w:ascii="Arial" w:hAnsi="Arial" w:cs="Arial"/>
          <w:color w:val="000000"/>
          <w:sz w:val="24"/>
          <w:szCs w:val="24"/>
        </w:rPr>
        <w:t xml:space="preserve"> 10 ml de agente oxidante (ácido sulfocrómico 0,4 mol</w:t>
      </w:r>
      <w:r w:rsidRPr="00D34FCA">
        <w:rPr>
          <w:rFonts w:ascii="Arial" w:hAnsi="Arial" w:cs="Arial"/>
          <w:sz w:val="24"/>
          <w:szCs w:val="24"/>
        </w:rPr>
        <w:t>∙</w:t>
      </w:r>
      <w:r w:rsidRPr="00D34FCA">
        <w:rPr>
          <w:rFonts w:ascii="Arial" w:hAnsi="Arial" w:cs="Arial"/>
          <w:color w:val="000000"/>
          <w:sz w:val="24"/>
          <w:szCs w:val="24"/>
        </w:rPr>
        <w:t>l</w:t>
      </w:r>
      <w:r w:rsidRPr="00D34FCA">
        <w:rPr>
          <w:rFonts w:ascii="Arial" w:hAnsi="Arial" w:cs="Arial"/>
          <w:color w:val="000000"/>
          <w:position w:val="4"/>
          <w:sz w:val="24"/>
          <w:szCs w:val="24"/>
          <w:vertAlign w:val="superscript"/>
        </w:rPr>
        <w:t>-1</w:t>
      </w:r>
      <w:r>
        <w:rPr>
          <w:rFonts w:ascii="Arial" w:hAnsi="Arial" w:cs="Arial"/>
          <w:color w:val="000000"/>
          <w:sz w:val="24"/>
          <w:szCs w:val="24"/>
        </w:rPr>
        <w:t>), se calentó</w:t>
      </w:r>
      <w:r w:rsidRPr="00D34FCA">
        <w:rPr>
          <w:rFonts w:ascii="Arial" w:hAnsi="Arial" w:cs="Arial"/>
          <w:color w:val="000000"/>
          <w:sz w:val="24"/>
          <w:szCs w:val="24"/>
        </w:rPr>
        <w:t xml:space="preserve"> hasta ebullición por 2 minutos y seguidamente, el exceso de K</w:t>
      </w:r>
      <w:r w:rsidRPr="00D34FCA">
        <w:rPr>
          <w:rFonts w:ascii="Arial" w:hAnsi="Arial" w:cs="Arial"/>
          <w:color w:val="000000"/>
          <w:position w:val="-4"/>
          <w:sz w:val="24"/>
          <w:szCs w:val="24"/>
          <w:vertAlign w:val="subscript"/>
        </w:rPr>
        <w:t>2</w:t>
      </w:r>
      <w:r w:rsidRPr="00D34FCA">
        <w:rPr>
          <w:rFonts w:ascii="Arial" w:hAnsi="Arial" w:cs="Arial"/>
          <w:color w:val="000000"/>
          <w:sz w:val="24"/>
          <w:szCs w:val="24"/>
        </w:rPr>
        <w:t>Cr</w:t>
      </w:r>
      <w:r w:rsidRPr="00D34FCA">
        <w:rPr>
          <w:rFonts w:ascii="Arial" w:hAnsi="Arial" w:cs="Arial"/>
          <w:color w:val="000000"/>
          <w:position w:val="-4"/>
          <w:sz w:val="24"/>
          <w:szCs w:val="24"/>
          <w:vertAlign w:val="subscript"/>
        </w:rPr>
        <w:t>2</w:t>
      </w:r>
      <w:r w:rsidRPr="00D34FCA">
        <w:rPr>
          <w:rFonts w:ascii="Arial" w:hAnsi="Arial" w:cs="Arial"/>
          <w:color w:val="000000"/>
          <w:sz w:val="24"/>
          <w:szCs w:val="24"/>
        </w:rPr>
        <w:t>O</w:t>
      </w:r>
      <w:r w:rsidRPr="00D34FCA">
        <w:rPr>
          <w:rFonts w:ascii="Arial" w:hAnsi="Arial" w:cs="Arial"/>
          <w:color w:val="000000"/>
          <w:position w:val="-4"/>
          <w:sz w:val="24"/>
          <w:szCs w:val="24"/>
          <w:vertAlign w:val="subscript"/>
        </w:rPr>
        <w:t xml:space="preserve">7 </w:t>
      </w:r>
      <w:r>
        <w:rPr>
          <w:rFonts w:ascii="Arial" w:hAnsi="Arial" w:cs="Arial"/>
          <w:color w:val="000000"/>
          <w:sz w:val="24"/>
          <w:szCs w:val="24"/>
        </w:rPr>
        <w:t>se tituló</w:t>
      </w:r>
      <w:r w:rsidRPr="00D34FCA">
        <w:rPr>
          <w:rFonts w:ascii="Arial" w:hAnsi="Arial" w:cs="Arial"/>
          <w:color w:val="000000"/>
          <w:sz w:val="24"/>
          <w:szCs w:val="24"/>
        </w:rPr>
        <w:t xml:space="preserve"> con sal de Mohr 0,2 mol</w:t>
      </w:r>
      <w:r w:rsidRPr="00D34FCA">
        <w:rPr>
          <w:rFonts w:ascii="Arial" w:hAnsi="Arial" w:cs="Arial"/>
          <w:sz w:val="24"/>
          <w:szCs w:val="24"/>
        </w:rPr>
        <w:t>∙</w:t>
      </w:r>
      <w:r w:rsidRPr="00D34FCA">
        <w:rPr>
          <w:rFonts w:ascii="Arial" w:hAnsi="Arial" w:cs="Arial"/>
          <w:color w:val="000000"/>
          <w:sz w:val="24"/>
          <w:szCs w:val="24"/>
        </w:rPr>
        <w:t>l</w:t>
      </w:r>
      <w:r w:rsidRPr="00D34FCA">
        <w:rPr>
          <w:rFonts w:ascii="Arial" w:hAnsi="Arial" w:cs="Arial"/>
          <w:color w:val="000000"/>
          <w:position w:val="4"/>
          <w:sz w:val="24"/>
          <w:szCs w:val="24"/>
          <w:vertAlign w:val="superscript"/>
        </w:rPr>
        <w:t>-1</w:t>
      </w:r>
    </w:p>
    <w:p w:rsidR="00113C24" w:rsidRPr="00D34FCA" w:rsidRDefault="00113C24" w:rsidP="00A45901">
      <w:pPr>
        <w:pStyle w:val="Titulo3"/>
      </w:pPr>
      <w:bookmarkStart w:id="21" w:name="_Toc345491486"/>
      <w:r w:rsidRPr="00D34FCA">
        <w:t>Carbonatos</w:t>
      </w:r>
      <w:bookmarkEnd w:id="21"/>
    </w:p>
    <w:p w:rsidR="00113C24" w:rsidRPr="00D34FCA" w:rsidRDefault="00113C24" w:rsidP="00D34FCA">
      <w:pPr>
        <w:spacing w:line="360" w:lineRule="auto"/>
        <w:rPr>
          <w:rFonts w:ascii="Arial" w:hAnsi="Arial" w:cs="Arial"/>
          <w:color w:val="000000"/>
          <w:sz w:val="24"/>
          <w:szCs w:val="24"/>
        </w:rPr>
      </w:pPr>
      <w:r w:rsidRPr="00D34FCA">
        <w:rPr>
          <w:rFonts w:ascii="Arial" w:hAnsi="Arial" w:cs="Arial"/>
          <w:sz w:val="24"/>
          <w:szCs w:val="24"/>
        </w:rPr>
        <w:tab/>
      </w:r>
      <w:r>
        <w:rPr>
          <w:rFonts w:ascii="Arial" w:hAnsi="Arial" w:cs="Arial"/>
          <w:sz w:val="24"/>
          <w:szCs w:val="24"/>
        </w:rPr>
        <w:t>Consistió</w:t>
      </w:r>
      <w:r w:rsidRPr="00D34FCA">
        <w:rPr>
          <w:rFonts w:ascii="Arial" w:hAnsi="Arial" w:cs="Arial"/>
          <w:sz w:val="24"/>
          <w:szCs w:val="24"/>
        </w:rPr>
        <w:t xml:space="preserve"> fundamentalmente en una tit</w:t>
      </w:r>
      <w:r>
        <w:rPr>
          <w:rFonts w:ascii="Arial" w:hAnsi="Arial" w:cs="Arial"/>
          <w:sz w:val="24"/>
          <w:szCs w:val="24"/>
        </w:rPr>
        <w:t>ulación por retroceso</w:t>
      </w:r>
      <w:r w:rsidRPr="00114E54">
        <w:rPr>
          <w:rFonts w:ascii="Arial" w:hAnsi="Arial" w:cs="Arial"/>
          <w:sz w:val="24"/>
          <w:szCs w:val="24"/>
        </w:rPr>
        <w:t xml:space="preserve"> </w:t>
      </w:r>
      <w:r>
        <w:rPr>
          <w:rFonts w:ascii="Arial" w:hAnsi="Arial" w:cs="Arial"/>
          <w:sz w:val="24"/>
          <w:szCs w:val="24"/>
        </w:rPr>
        <w:t>(</w:t>
      </w:r>
      <w:r w:rsidRPr="00D34FCA">
        <w:rPr>
          <w:rFonts w:ascii="Arial" w:hAnsi="Arial" w:cs="Arial"/>
          <w:sz w:val="24"/>
          <w:szCs w:val="24"/>
        </w:rPr>
        <w:t xml:space="preserve">Shumilin </w:t>
      </w:r>
      <w:r w:rsidRPr="00D34FCA">
        <w:rPr>
          <w:rFonts w:ascii="Arial" w:hAnsi="Arial" w:cs="Arial"/>
          <w:i/>
          <w:iCs/>
          <w:sz w:val="24"/>
          <w:szCs w:val="24"/>
        </w:rPr>
        <w:t>et al.</w:t>
      </w:r>
      <w:r>
        <w:rPr>
          <w:rFonts w:ascii="Arial" w:hAnsi="Arial" w:cs="Arial"/>
          <w:i/>
          <w:iCs/>
          <w:sz w:val="24"/>
          <w:szCs w:val="24"/>
        </w:rPr>
        <w:t>,</w:t>
      </w:r>
      <w:r>
        <w:rPr>
          <w:rFonts w:ascii="Arial" w:hAnsi="Arial" w:cs="Arial"/>
          <w:sz w:val="24"/>
          <w:szCs w:val="24"/>
        </w:rPr>
        <w:t xml:space="preserve"> </w:t>
      </w:r>
      <w:r w:rsidRPr="00D34FCA">
        <w:rPr>
          <w:rFonts w:ascii="Arial" w:hAnsi="Arial" w:cs="Arial"/>
          <w:sz w:val="24"/>
          <w:szCs w:val="24"/>
        </w:rPr>
        <w:t>2002)</w:t>
      </w:r>
      <w:r>
        <w:rPr>
          <w:rFonts w:ascii="Arial" w:hAnsi="Arial" w:cs="Arial"/>
          <w:sz w:val="24"/>
          <w:szCs w:val="24"/>
        </w:rPr>
        <w:t>. Se pesó</w:t>
      </w:r>
      <w:r w:rsidRPr="00D34FCA">
        <w:rPr>
          <w:rFonts w:ascii="Arial" w:hAnsi="Arial" w:cs="Arial"/>
          <w:sz w:val="24"/>
          <w:szCs w:val="24"/>
        </w:rPr>
        <w:t xml:space="preserve"> 0,25 g de sedimento seco</w:t>
      </w:r>
      <w:r>
        <w:rPr>
          <w:rFonts w:ascii="Arial" w:hAnsi="Arial" w:cs="Arial"/>
          <w:sz w:val="24"/>
          <w:szCs w:val="24"/>
        </w:rPr>
        <w:t>,</w:t>
      </w:r>
      <w:r w:rsidRPr="00D34FCA">
        <w:rPr>
          <w:rFonts w:ascii="Arial" w:hAnsi="Arial" w:cs="Arial"/>
          <w:sz w:val="24"/>
          <w:szCs w:val="24"/>
        </w:rPr>
        <w:t xml:space="preserve"> ya mineralizado</w:t>
      </w:r>
      <w:r>
        <w:rPr>
          <w:rFonts w:ascii="Arial" w:hAnsi="Arial" w:cs="Arial"/>
          <w:sz w:val="24"/>
          <w:szCs w:val="24"/>
        </w:rPr>
        <w:t xml:space="preserve"> (sedimento sin material volátil a 450°C)</w:t>
      </w:r>
      <w:r w:rsidRPr="00D34FCA">
        <w:rPr>
          <w:rFonts w:ascii="Arial" w:hAnsi="Arial" w:cs="Arial"/>
          <w:sz w:val="24"/>
          <w:szCs w:val="24"/>
        </w:rPr>
        <w:t xml:space="preserve"> en un erlen</w:t>
      </w:r>
      <w:r>
        <w:rPr>
          <w:rFonts w:ascii="Arial" w:hAnsi="Arial" w:cs="Arial"/>
          <w:sz w:val="24"/>
          <w:szCs w:val="24"/>
        </w:rPr>
        <w:t>meyer de 125 ml y se le agregó un</w:t>
      </w:r>
      <w:r w:rsidRPr="00D34FCA">
        <w:rPr>
          <w:rFonts w:ascii="Arial" w:hAnsi="Arial" w:cs="Arial"/>
          <w:sz w:val="24"/>
          <w:szCs w:val="24"/>
        </w:rPr>
        <w:t xml:space="preserve"> exceso </w:t>
      </w:r>
      <w:r>
        <w:rPr>
          <w:rFonts w:ascii="Arial" w:hAnsi="Arial" w:cs="Arial"/>
          <w:sz w:val="24"/>
          <w:szCs w:val="24"/>
        </w:rPr>
        <w:t xml:space="preserve">de </w:t>
      </w:r>
      <w:r w:rsidRPr="00D34FCA">
        <w:rPr>
          <w:rFonts w:ascii="Arial" w:hAnsi="Arial" w:cs="Arial"/>
          <w:sz w:val="24"/>
          <w:szCs w:val="24"/>
        </w:rPr>
        <w:t xml:space="preserve">25 ml de HCl 0,1 </w:t>
      </w:r>
      <w:r w:rsidRPr="00D34FCA">
        <w:rPr>
          <w:rFonts w:ascii="Arial" w:hAnsi="Arial" w:cs="Arial"/>
          <w:color w:val="000000"/>
          <w:sz w:val="24"/>
          <w:szCs w:val="24"/>
        </w:rPr>
        <w:t>mol</w:t>
      </w:r>
      <w:r w:rsidRPr="00D34FCA">
        <w:rPr>
          <w:rFonts w:ascii="Arial" w:hAnsi="Arial" w:cs="Arial"/>
          <w:sz w:val="24"/>
          <w:szCs w:val="24"/>
        </w:rPr>
        <w:t>∙</w:t>
      </w:r>
      <w:r w:rsidRPr="00D34FCA">
        <w:rPr>
          <w:rFonts w:ascii="Arial" w:hAnsi="Arial" w:cs="Arial"/>
          <w:color w:val="000000"/>
          <w:sz w:val="24"/>
          <w:szCs w:val="24"/>
        </w:rPr>
        <w:t>l</w:t>
      </w:r>
      <w:r w:rsidRPr="00D34FCA">
        <w:rPr>
          <w:rFonts w:ascii="Arial" w:hAnsi="Arial" w:cs="Arial"/>
          <w:color w:val="000000"/>
          <w:position w:val="4"/>
          <w:sz w:val="24"/>
          <w:szCs w:val="24"/>
          <w:vertAlign w:val="superscript"/>
        </w:rPr>
        <w:t>-1</w:t>
      </w:r>
      <w:r>
        <w:rPr>
          <w:rFonts w:ascii="Arial" w:hAnsi="Arial" w:cs="Arial"/>
          <w:sz w:val="24"/>
          <w:szCs w:val="24"/>
        </w:rPr>
        <w:t>. La misma fue</w:t>
      </w:r>
      <w:r w:rsidRPr="00D34FCA">
        <w:rPr>
          <w:rFonts w:ascii="Arial" w:hAnsi="Arial" w:cs="Arial"/>
          <w:sz w:val="24"/>
          <w:szCs w:val="24"/>
        </w:rPr>
        <w:t xml:space="preserve"> calentada a punto de ebullición para eliminar el dióxido de car</w:t>
      </w:r>
      <w:r>
        <w:rPr>
          <w:rFonts w:ascii="Arial" w:hAnsi="Arial" w:cs="Arial"/>
          <w:sz w:val="24"/>
          <w:szCs w:val="24"/>
        </w:rPr>
        <w:t>bono restante. Luego se tituló</w:t>
      </w:r>
      <w:r w:rsidRPr="00D34FCA">
        <w:rPr>
          <w:rFonts w:ascii="Arial" w:hAnsi="Arial" w:cs="Arial"/>
          <w:sz w:val="24"/>
          <w:szCs w:val="24"/>
        </w:rPr>
        <w:t xml:space="preserve"> con NaOH 0,5 </w:t>
      </w:r>
      <w:r w:rsidRPr="00D34FCA">
        <w:rPr>
          <w:rFonts w:ascii="Arial" w:hAnsi="Arial" w:cs="Arial"/>
          <w:color w:val="000000"/>
          <w:sz w:val="24"/>
          <w:szCs w:val="24"/>
        </w:rPr>
        <w:t>mol</w:t>
      </w:r>
      <w:r w:rsidRPr="00D34FCA">
        <w:rPr>
          <w:rFonts w:ascii="Arial" w:hAnsi="Arial" w:cs="Arial"/>
          <w:sz w:val="24"/>
          <w:szCs w:val="24"/>
        </w:rPr>
        <w:t>∙</w:t>
      </w:r>
      <w:r w:rsidRPr="00D34FCA">
        <w:rPr>
          <w:rFonts w:ascii="Arial" w:hAnsi="Arial" w:cs="Arial"/>
          <w:color w:val="000000"/>
          <w:sz w:val="24"/>
          <w:szCs w:val="24"/>
        </w:rPr>
        <w:t>l</w:t>
      </w:r>
      <w:r w:rsidRPr="00D34FCA">
        <w:rPr>
          <w:rFonts w:ascii="Arial" w:hAnsi="Arial" w:cs="Arial"/>
          <w:color w:val="000000"/>
          <w:position w:val="4"/>
          <w:sz w:val="24"/>
          <w:szCs w:val="24"/>
          <w:vertAlign w:val="superscript"/>
        </w:rPr>
        <w:t>-1</w:t>
      </w:r>
      <w:r w:rsidRPr="00D34FCA">
        <w:rPr>
          <w:rFonts w:ascii="Arial" w:hAnsi="Arial" w:cs="Arial"/>
          <w:sz w:val="24"/>
          <w:szCs w:val="24"/>
        </w:rPr>
        <w:t>.</w:t>
      </w:r>
      <w:r>
        <w:rPr>
          <w:rFonts w:ascii="Arial" w:hAnsi="Arial" w:cs="Arial"/>
          <w:sz w:val="24"/>
          <w:szCs w:val="24"/>
        </w:rPr>
        <w:t xml:space="preserve"> Este parámetro se expresó como carbonato de calcio.</w:t>
      </w:r>
    </w:p>
    <w:p w:rsidR="00113C24" w:rsidRPr="00D34FCA" w:rsidRDefault="00113C24" w:rsidP="00A45901">
      <w:pPr>
        <w:pStyle w:val="Titulo3"/>
      </w:pPr>
      <w:bookmarkStart w:id="22" w:name="_Toc345491487"/>
      <w:r w:rsidRPr="00D34FCA">
        <w:t>Nitrógeno y fósforo total (NT y PT)</w:t>
      </w:r>
      <w:bookmarkEnd w:id="22"/>
    </w:p>
    <w:p w:rsidR="00113C24" w:rsidRPr="00D34FCA" w:rsidRDefault="00113C24" w:rsidP="00D34FCA">
      <w:pPr>
        <w:spacing w:line="360" w:lineRule="auto"/>
        <w:rPr>
          <w:rFonts w:ascii="Arial" w:hAnsi="Arial" w:cs="Arial"/>
          <w:sz w:val="24"/>
          <w:szCs w:val="24"/>
        </w:rPr>
      </w:pPr>
      <w:r>
        <w:rPr>
          <w:rFonts w:ascii="Arial" w:hAnsi="Arial" w:cs="Arial"/>
          <w:sz w:val="24"/>
          <w:szCs w:val="24"/>
        </w:rPr>
        <w:tab/>
        <w:t>El mismo se basó</w:t>
      </w:r>
      <w:r w:rsidRPr="00D34FCA">
        <w:rPr>
          <w:rFonts w:ascii="Arial" w:hAnsi="Arial" w:cs="Arial"/>
          <w:sz w:val="24"/>
          <w:szCs w:val="24"/>
        </w:rPr>
        <w:t xml:space="preserve"> en el método descrito por Valderrama (1981), el cual se fundamenta en la oxidación simultánea de los compuestos de nitrógeno y fósforo en la muestra. Para la oxidación de l</w:t>
      </w:r>
      <w:r>
        <w:rPr>
          <w:rFonts w:ascii="Arial" w:hAnsi="Arial" w:cs="Arial"/>
          <w:sz w:val="24"/>
          <w:szCs w:val="24"/>
        </w:rPr>
        <w:t>os compuestos nitrogenados, fue</w:t>
      </w:r>
      <w:r w:rsidRPr="00D34FCA">
        <w:rPr>
          <w:rFonts w:ascii="Arial" w:hAnsi="Arial" w:cs="Arial"/>
          <w:sz w:val="24"/>
          <w:szCs w:val="24"/>
        </w:rPr>
        <w:t xml:space="preserve"> necesario emplear un medio alcalino, mientras q</w:t>
      </w:r>
      <w:r>
        <w:rPr>
          <w:rFonts w:ascii="Arial" w:hAnsi="Arial" w:cs="Arial"/>
          <w:sz w:val="24"/>
          <w:szCs w:val="24"/>
        </w:rPr>
        <w:t>ue para el fósforo se realizó</w:t>
      </w:r>
      <w:r w:rsidRPr="00D34FCA">
        <w:rPr>
          <w:rFonts w:ascii="Arial" w:hAnsi="Arial" w:cs="Arial"/>
          <w:sz w:val="24"/>
          <w:szCs w:val="24"/>
        </w:rPr>
        <w:t xml:space="preserve"> en medio ácido. </w:t>
      </w:r>
    </w:p>
    <w:p w:rsidR="00113C24" w:rsidRPr="00D34FCA" w:rsidRDefault="00113C24" w:rsidP="00D34FCA">
      <w:pPr>
        <w:spacing w:line="360" w:lineRule="auto"/>
        <w:rPr>
          <w:rFonts w:ascii="Arial" w:hAnsi="Arial" w:cs="Arial"/>
          <w:sz w:val="24"/>
          <w:szCs w:val="24"/>
        </w:rPr>
      </w:pPr>
      <w:r>
        <w:rPr>
          <w:rFonts w:ascii="Arial" w:hAnsi="Arial" w:cs="Arial"/>
          <w:sz w:val="24"/>
          <w:szCs w:val="24"/>
        </w:rPr>
        <w:tab/>
        <w:t>En este caso se emplearon</w:t>
      </w:r>
      <w:r w:rsidRPr="00D34FCA">
        <w:rPr>
          <w:rFonts w:ascii="Arial" w:hAnsi="Arial" w:cs="Arial"/>
          <w:sz w:val="24"/>
          <w:szCs w:val="24"/>
        </w:rPr>
        <w:t xml:space="preserve"> 50 mg de sedimento seco y 6 ml de agente oxidante (</w:t>
      </w:r>
      <w:r w:rsidRPr="00D34FCA">
        <w:rPr>
          <w:rStyle w:val="apple-style-span"/>
          <w:rFonts w:ascii="Arial" w:hAnsi="Arial" w:cs="Arial"/>
          <w:color w:val="000000"/>
          <w:sz w:val="24"/>
          <w:szCs w:val="24"/>
        </w:rPr>
        <w:t>K</w:t>
      </w:r>
      <w:r w:rsidRPr="00D34FCA">
        <w:rPr>
          <w:rStyle w:val="apple-style-span"/>
          <w:rFonts w:ascii="Arial" w:hAnsi="Arial" w:cs="Arial"/>
          <w:color w:val="000000"/>
          <w:sz w:val="24"/>
          <w:szCs w:val="24"/>
          <w:vertAlign w:val="subscript"/>
        </w:rPr>
        <w:t>2</w:t>
      </w:r>
      <w:r w:rsidRPr="00D34FCA">
        <w:rPr>
          <w:rStyle w:val="apple-style-span"/>
          <w:rFonts w:ascii="Arial" w:hAnsi="Arial" w:cs="Arial"/>
          <w:color w:val="000000"/>
          <w:sz w:val="24"/>
          <w:szCs w:val="24"/>
        </w:rPr>
        <w:t>S</w:t>
      </w:r>
      <w:r w:rsidRPr="00D34FCA">
        <w:rPr>
          <w:rStyle w:val="apple-style-span"/>
          <w:rFonts w:ascii="Arial" w:hAnsi="Arial" w:cs="Arial"/>
          <w:color w:val="000000"/>
          <w:sz w:val="24"/>
          <w:szCs w:val="24"/>
          <w:vertAlign w:val="subscript"/>
        </w:rPr>
        <w:t>2</w:t>
      </w:r>
      <w:r w:rsidRPr="00D34FCA">
        <w:rPr>
          <w:rStyle w:val="apple-style-span"/>
          <w:rFonts w:ascii="Arial" w:hAnsi="Arial" w:cs="Arial"/>
          <w:color w:val="000000"/>
          <w:sz w:val="24"/>
          <w:szCs w:val="24"/>
        </w:rPr>
        <w:t>O</w:t>
      </w:r>
      <w:r>
        <w:rPr>
          <w:rStyle w:val="apple-style-span"/>
          <w:rFonts w:ascii="Arial" w:hAnsi="Arial" w:cs="Arial"/>
          <w:color w:val="000000"/>
          <w:sz w:val="24"/>
          <w:szCs w:val="24"/>
          <w:vertAlign w:val="subscript"/>
        </w:rPr>
        <w:t>8</w:t>
      </w:r>
      <w:r w:rsidRPr="00D34FCA">
        <w:rPr>
          <w:rFonts w:ascii="Arial" w:hAnsi="Arial" w:cs="Arial"/>
          <w:sz w:val="24"/>
          <w:szCs w:val="24"/>
        </w:rPr>
        <w:t>, H</w:t>
      </w:r>
      <w:r w:rsidRPr="00D34FCA">
        <w:rPr>
          <w:rFonts w:ascii="Arial" w:hAnsi="Arial" w:cs="Arial"/>
          <w:sz w:val="24"/>
          <w:szCs w:val="24"/>
          <w:vertAlign w:val="subscript"/>
        </w:rPr>
        <w:t>3</w:t>
      </w:r>
      <w:r w:rsidRPr="00D34FCA">
        <w:rPr>
          <w:rFonts w:ascii="Arial" w:hAnsi="Arial" w:cs="Arial"/>
          <w:sz w:val="24"/>
          <w:szCs w:val="24"/>
        </w:rPr>
        <w:t>BO</w:t>
      </w:r>
      <w:r w:rsidRPr="00D34FCA">
        <w:rPr>
          <w:rFonts w:ascii="Arial" w:hAnsi="Arial" w:cs="Arial"/>
          <w:sz w:val="24"/>
          <w:szCs w:val="24"/>
          <w:vertAlign w:val="subscript"/>
        </w:rPr>
        <w:t>3</w:t>
      </w:r>
      <w:r w:rsidRPr="00D34FCA">
        <w:rPr>
          <w:rFonts w:ascii="Arial" w:hAnsi="Arial" w:cs="Arial"/>
          <w:sz w:val="24"/>
          <w:szCs w:val="24"/>
        </w:rPr>
        <w:t xml:space="preserve"> y NaOH 1 </w:t>
      </w:r>
      <w:r w:rsidRPr="00D34FCA">
        <w:rPr>
          <w:rFonts w:ascii="Arial" w:hAnsi="Arial" w:cs="Arial"/>
          <w:color w:val="000000"/>
          <w:sz w:val="24"/>
          <w:szCs w:val="24"/>
        </w:rPr>
        <w:t>mol</w:t>
      </w:r>
      <w:r w:rsidRPr="00D34FCA">
        <w:rPr>
          <w:rFonts w:ascii="Arial" w:hAnsi="Arial" w:cs="Arial"/>
          <w:sz w:val="24"/>
          <w:szCs w:val="24"/>
        </w:rPr>
        <w:t>∙</w:t>
      </w:r>
      <w:r w:rsidRPr="00D34FCA">
        <w:rPr>
          <w:rFonts w:ascii="Arial" w:hAnsi="Arial" w:cs="Arial"/>
          <w:color w:val="000000"/>
          <w:sz w:val="24"/>
          <w:szCs w:val="24"/>
        </w:rPr>
        <w:t>l</w:t>
      </w:r>
      <w:r w:rsidRPr="00D34FCA">
        <w:rPr>
          <w:rFonts w:ascii="Arial" w:hAnsi="Arial" w:cs="Arial"/>
          <w:color w:val="000000"/>
          <w:position w:val="4"/>
          <w:sz w:val="24"/>
          <w:szCs w:val="24"/>
          <w:vertAlign w:val="superscript"/>
        </w:rPr>
        <w:t>-1</w:t>
      </w:r>
      <w:r w:rsidRPr="00D34FCA">
        <w:rPr>
          <w:rFonts w:ascii="Arial" w:hAnsi="Arial" w:cs="Arial"/>
          <w:sz w:val="24"/>
          <w:szCs w:val="24"/>
        </w:rPr>
        <w:t>, en proporción 6:4:3,5), en un</w:t>
      </w:r>
      <w:r>
        <w:rPr>
          <w:rFonts w:ascii="Arial" w:hAnsi="Arial" w:cs="Arial"/>
          <w:sz w:val="24"/>
          <w:szCs w:val="24"/>
        </w:rPr>
        <w:t xml:space="preserve"> envase de vidrio que se selló herméticamente y se sometió</w:t>
      </w:r>
      <w:r w:rsidRPr="00D34FCA">
        <w:rPr>
          <w:rFonts w:ascii="Arial" w:hAnsi="Arial" w:cs="Arial"/>
          <w:sz w:val="24"/>
          <w:szCs w:val="24"/>
        </w:rPr>
        <w:t xml:space="preserve"> a digestión en un autoclave All American modelo 25X, a 115°C y 103 421,36</w:t>
      </w:r>
      <w:r>
        <w:rPr>
          <w:rFonts w:ascii="Arial" w:hAnsi="Arial" w:cs="Arial"/>
          <w:sz w:val="24"/>
          <w:szCs w:val="24"/>
        </w:rPr>
        <w:t xml:space="preserve"> </w:t>
      </w:r>
      <w:r w:rsidRPr="00D34FCA">
        <w:rPr>
          <w:rFonts w:ascii="Arial" w:hAnsi="Arial" w:cs="Arial"/>
          <w:sz w:val="24"/>
          <w:szCs w:val="24"/>
        </w:rPr>
        <w:t xml:space="preserve">Pa de presión por 30 minutos. Luego, la solución </w:t>
      </w:r>
      <w:r>
        <w:rPr>
          <w:rFonts w:ascii="Arial" w:hAnsi="Arial" w:cs="Arial"/>
          <w:sz w:val="24"/>
          <w:szCs w:val="24"/>
        </w:rPr>
        <w:t>sobrenadante se filtró</w:t>
      </w:r>
      <w:r w:rsidRPr="00D34FCA">
        <w:rPr>
          <w:rFonts w:ascii="Arial" w:hAnsi="Arial" w:cs="Arial"/>
          <w:sz w:val="24"/>
          <w:szCs w:val="24"/>
        </w:rPr>
        <w:t xml:space="preserve"> en un envase plástico para el posterior análisis de los fosfatos y nitratos presentes en la solución.</w:t>
      </w:r>
    </w:p>
    <w:p w:rsidR="00113C24" w:rsidRPr="00D34FCA" w:rsidRDefault="00113C24" w:rsidP="00D34FCA">
      <w:pPr>
        <w:spacing w:line="360" w:lineRule="auto"/>
        <w:rPr>
          <w:rFonts w:ascii="Arial" w:hAnsi="Arial" w:cs="Arial"/>
          <w:sz w:val="24"/>
          <w:szCs w:val="24"/>
        </w:rPr>
      </w:pPr>
      <w:r w:rsidRPr="00D34FCA">
        <w:rPr>
          <w:rFonts w:ascii="Arial" w:hAnsi="Arial" w:cs="Arial"/>
          <w:sz w:val="24"/>
          <w:szCs w:val="24"/>
        </w:rPr>
        <w:tab/>
        <w:t>Para determinar el fósforo p</w:t>
      </w:r>
      <w:r>
        <w:rPr>
          <w:rFonts w:ascii="Arial" w:hAnsi="Arial" w:cs="Arial"/>
          <w:sz w:val="24"/>
          <w:szCs w:val="24"/>
        </w:rPr>
        <w:t>resente inicialmente se agregaron</w:t>
      </w:r>
      <w:r w:rsidRPr="00D34FCA">
        <w:rPr>
          <w:rFonts w:ascii="Arial" w:hAnsi="Arial" w:cs="Arial"/>
          <w:sz w:val="24"/>
          <w:szCs w:val="24"/>
        </w:rPr>
        <w:t xml:space="preserve"> 4 ml del reactivo Murphy y Riley (1962) </w:t>
      </w:r>
      <w:r>
        <w:rPr>
          <w:rFonts w:ascii="Arial" w:hAnsi="Arial" w:cs="Arial"/>
          <w:sz w:val="24"/>
          <w:szCs w:val="24"/>
        </w:rPr>
        <w:t>a una parte de</w:t>
      </w:r>
      <w:r w:rsidRPr="00D34FCA">
        <w:rPr>
          <w:rFonts w:ascii="Arial" w:hAnsi="Arial" w:cs="Arial"/>
          <w:sz w:val="24"/>
          <w:szCs w:val="24"/>
        </w:rPr>
        <w:t xml:space="preserve"> la solución obtenida y s</w:t>
      </w:r>
      <w:r>
        <w:rPr>
          <w:rFonts w:ascii="Arial" w:hAnsi="Arial" w:cs="Arial"/>
          <w:sz w:val="24"/>
          <w:szCs w:val="24"/>
        </w:rPr>
        <w:t>e midió</w:t>
      </w:r>
      <w:r w:rsidRPr="00D34FCA">
        <w:rPr>
          <w:rFonts w:ascii="Arial" w:hAnsi="Arial" w:cs="Arial"/>
          <w:sz w:val="24"/>
          <w:szCs w:val="24"/>
        </w:rPr>
        <w:t xml:space="preserve"> la absorbancia en un espectrofotómetro Thermo Espectronic Genesys 8. Para</w:t>
      </w:r>
      <w:r>
        <w:rPr>
          <w:rFonts w:ascii="Arial" w:hAnsi="Arial" w:cs="Arial"/>
          <w:sz w:val="24"/>
          <w:szCs w:val="24"/>
        </w:rPr>
        <w:t xml:space="preserve"> el caso del nitrógeno se tomó</w:t>
      </w:r>
      <w:r w:rsidRPr="00D34FCA">
        <w:rPr>
          <w:rFonts w:ascii="Arial" w:hAnsi="Arial" w:cs="Arial"/>
          <w:sz w:val="24"/>
          <w:szCs w:val="24"/>
        </w:rPr>
        <w:t xml:space="preserve"> </w:t>
      </w:r>
      <w:r>
        <w:rPr>
          <w:rFonts w:ascii="Arial" w:hAnsi="Arial" w:cs="Arial"/>
          <w:sz w:val="24"/>
          <w:szCs w:val="24"/>
        </w:rPr>
        <w:t>una alícuota de 4 ml y se pasó</w:t>
      </w:r>
      <w:r w:rsidRPr="00D34FCA">
        <w:rPr>
          <w:rFonts w:ascii="Arial" w:hAnsi="Arial" w:cs="Arial"/>
          <w:sz w:val="24"/>
          <w:szCs w:val="24"/>
        </w:rPr>
        <w:t xml:space="preserve"> por un autoanalizado</w:t>
      </w:r>
      <w:r>
        <w:rPr>
          <w:rFonts w:ascii="Arial" w:hAnsi="Arial" w:cs="Arial"/>
          <w:sz w:val="24"/>
          <w:szCs w:val="24"/>
        </w:rPr>
        <w:t>r</w:t>
      </w:r>
      <w:r w:rsidRPr="00D34FCA">
        <w:rPr>
          <w:rFonts w:ascii="Arial" w:hAnsi="Arial" w:cs="Arial"/>
          <w:sz w:val="24"/>
          <w:szCs w:val="24"/>
        </w:rPr>
        <w:t xml:space="preserve"> modelo Autoanalizer II para reducir el NO</w:t>
      </w:r>
      <w:r w:rsidRPr="00D34FCA">
        <w:rPr>
          <w:rFonts w:ascii="Arial" w:hAnsi="Arial" w:cs="Arial"/>
          <w:sz w:val="24"/>
          <w:szCs w:val="24"/>
          <w:vertAlign w:val="subscript"/>
        </w:rPr>
        <w:t>3</w:t>
      </w:r>
      <w:r w:rsidRPr="00D34FCA">
        <w:rPr>
          <w:rFonts w:ascii="Arial" w:hAnsi="Arial" w:cs="Arial"/>
          <w:sz w:val="24"/>
          <w:szCs w:val="24"/>
          <w:vertAlign w:val="superscript"/>
        </w:rPr>
        <w:t>-</w:t>
      </w:r>
      <w:r w:rsidRPr="00D34FCA">
        <w:rPr>
          <w:rFonts w:ascii="Arial" w:hAnsi="Arial" w:cs="Arial"/>
          <w:sz w:val="24"/>
          <w:szCs w:val="24"/>
        </w:rPr>
        <w:t xml:space="preserve"> a NO</w:t>
      </w:r>
      <w:r w:rsidRPr="00D34FCA">
        <w:rPr>
          <w:rFonts w:ascii="Arial" w:hAnsi="Arial" w:cs="Arial"/>
          <w:sz w:val="24"/>
          <w:szCs w:val="24"/>
          <w:vertAlign w:val="subscript"/>
        </w:rPr>
        <w:t>2</w:t>
      </w:r>
      <w:r w:rsidRPr="00D34FCA">
        <w:rPr>
          <w:rFonts w:ascii="Arial" w:hAnsi="Arial" w:cs="Arial"/>
          <w:sz w:val="24"/>
          <w:szCs w:val="24"/>
          <w:vertAlign w:val="superscript"/>
        </w:rPr>
        <w:t>-</w:t>
      </w:r>
      <w:r>
        <w:rPr>
          <w:rFonts w:ascii="Arial" w:hAnsi="Arial" w:cs="Arial"/>
          <w:sz w:val="24"/>
          <w:szCs w:val="24"/>
        </w:rPr>
        <w:t xml:space="preserve"> y se determinaron</w:t>
      </w:r>
      <w:r w:rsidRPr="00D34FCA">
        <w:rPr>
          <w:rFonts w:ascii="Arial" w:hAnsi="Arial" w:cs="Arial"/>
          <w:sz w:val="24"/>
          <w:szCs w:val="24"/>
        </w:rPr>
        <w:t xml:space="preserve"> las concentraciones del último, y así finalmente calcular el contenido de N</w:t>
      </w:r>
      <w:r>
        <w:rPr>
          <w:rFonts w:ascii="Arial" w:hAnsi="Arial" w:cs="Arial"/>
          <w:sz w:val="24"/>
          <w:szCs w:val="24"/>
        </w:rPr>
        <w:t>T. El patrón empleado fue glicina.</w:t>
      </w:r>
    </w:p>
    <w:p w:rsidR="00113C24" w:rsidRPr="00D34FCA" w:rsidRDefault="00113C24" w:rsidP="00A45901">
      <w:pPr>
        <w:pStyle w:val="Titulo3"/>
      </w:pPr>
      <w:bookmarkStart w:id="23" w:name="_Toc345491488"/>
      <w:r w:rsidRPr="00D34FCA">
        <w:t>Fósforo biodisponible</w:t>
      </w:r>
      <w:bookmarkEnd w:id="23"/>
    </w:p>
    <w:p w:rsidR="00113C24" w:rsidRPr="00D34FCA" w:rsidRDefault="00113C24" w:rsidP="00D34FCA">
      <w:pPr>
        <w:spacing w:line="360" w:lineRule="auto"/>
        <w:rPr>
          <w:rFonts w:ascii="Arial" w:hAnsi="Arial" w:cs="Arial"/>
          <w:sz w:val="24"/>
          <w:szCs w:val="24"/>
        </w:rPr>
      </w:pPr>
      <w:r>
        <w:rPr>
          <w:rFonts w:ascii="Arial" w:hAnsi="Arial" w:cs="Arial"/>
          <w:sz w:val="24"/>
          <w:szCs w:val="24"/>
        </w:rPr>
        <w:tab/>
        <w:t>Se mezcló</w:t>
      </w:r>
      <w:r w:rsidRPr="00D34FCA">
        <w:rPr>
          <w:rFonts w:ascii="Arial" w:hAnsi="Arial" w:cs="Arial"/>
          <w:sz w:val="24"/>
          <w:szCs w:val="24"/>
        </w:rPr>
        <w:t>, en un erlenmeyer de 50 ml, 1 g del sedimento seco con 10 ml de una solución de MgCl</w:t>
      </w:r>
      <w:r w:rsidRPr="00D34FCA">
        <w:rPr>
          <w:rFonts w:ascii="Arial" w:hAnsi="Arial" w:cs="Arial"/>
          <w:sz w:val="24"/>
          <w:szCs w:val="24"/>
          <w:vertAlign w:val="subscript"/>
        </w:rPr>
        <w:t>2</w:t>
      </w:r>
      <w:r w:rsidRPr="00D34FCA">
        <w:rPr>
          <w:rFonts w:ascii="Arial" w:hAnsi="Arial" w:cs="Arial"/>
          <w:sz w:val="24"/>
          <w:szCs w:val="24"/>
        </w:rPr>
        <w:t xml:space="preserve"> 1 </w:t>
      </w:r>
      <w:r w:rsidRPr="00D34FCA">
        <w:rPr>
          <w:rFonts w:ascii="Arial" w:hAnsi="Arial" w:cs="Arial"/>
          <w:color w:val="000000"/>
          <w:sz w:val="24"/>
          <w:szCs w:val="24"/>
        </w:rPr>
        <w:t>mol</w:t>
      </w:r>
      <w:r w:rsidRPr="00D34FCA">
        <w:rPr>
          <w:rFonts w:ascii="Arial" w:hAnsi="Arial" w:cs="Arial"/>
          <w:sz w:val="24"/>
          <w:szCs w:val="24"/>
        </w:rPr>
        <w:t>∙</w:t>
      </w:r>
      <w:r w:rsidRPr="00D34FCA">
        <w:rPr>
          <w:rFonts w:ascii="Arial" w:hAnsi="Arial" w:cs="Arial"/>
          <w:color w:val="000000"/>
          <w:sz w:val="24"/>
          <w:szCs w:val="24"/>
        </w:rPr>
        <w:t>l</w:t>
      </w:r>
      <w:r w:rsidRPr="00D34FCA">
        <w:rPr>
          <w:rFonts w:ascii="Arial" w:hAnsi="Arial" w:cs="Arial"/>
          <w:color w:val="000000"/>
          <w:position w:val="4"/>
          <w:sz w:val="24"/>
          <w:szCs w:val="24"/>
          <w:vertAlign w:val="superscript"/>
        </w:rPr>
        <w:t xml:space="preserve">-1 </w:t>
      </w:r>
      <w:r>
        <w:rPr>
          <w:rFonts w:ascii="Arial" w:hAnsi="Arial" w:cs="Arial"/>
          <w:sz w:val="24"/>
          <w:szCs w:val="24"/>
        </w:rPr>
        <w:t>a pH 8 y se agitó</w:t>
      </w:r>
      <w:r w:rsidRPr="00D34FCA">
        <w:rPr>
          <w:rFonts w:ascii="Arial" w:hAnsi="Arial" w:cs="Arial"/>
          <w:sz w:val="24"/>
          <w:szCs w:val="24"/>
        </w:rPr>
        <w:t xml:space="preserve"> durante dos horas en un agitador Thermolyne Modelo A</w:t>
      </w:r>
      <w:r>
        <w:rPr>
          <w:rFonts w:ascii="Arial" w:hAnsi="Arial" w:cs="Arial"/>
          <w:sz w:val="24"/>
          <w:szCs w:val="24"/>
        </w:rPr>
        <w:t xml:space="preserve">ros 160, (Psenner </w:t>
      </w:r>
      <w:r>
        <w:rPr>
          <w:rFonts w:ascii="Arial" w:hAnsi="Arial" w:cs="Arial"/>
          <w:i/>
          <w:iCs/>
          <w:sz w:val="24"/>
          <w:szCs w:val="24"/>
        </w:rPr>
        <w:t xml:space="preserve">et al., </w:t>
      </w:r>
      <w:r>
        <w:rPr>
          <w:rFonts w:ascii="Arial" w:hAnsi="Arial" w:cs="Arial"/>
          <w:sz w:val="24"/>
          <w:szCs w:val="24"/>
        </w:rPr>
        <w:t>1984). La mezcla se trasvasó a un tubo y se centrifugó</w:t>
      </w:r>
      <w:r w:rsidRPr="00D34FCA">
        <w:rPr>
          <w:rFonts w:ascii="Arial" w:hAnsi="Arial" w:cs="Arial"/>
          <w:sz w:val="24"/>
          <w:szCs w:val="24"/>
        </w:rPr>
        <w:t xml:space="preserve"> por 10 min para obtener el extracto</w:t>
      </w:r>
      <w:r>
        <w:rPr>
          <w:rFonts w:ascii="Arial" w:hAnsi="Arial" w:cs="Arial"/>
          <w:sz w:val="24"/>
          <w:szCs w:val="24"/>
        </w:rPr>
        <w:t>. El precipitado se lavó</w:t>
      </w:r>
      <w:r w:rsidRPr="00D34FCA">
        <w:rPr>
          <w:rFonts w:ascii="Arial" w:hAnsi="Arial" w:cs="Arial"/>
          <w:sz w:val="24"/>
          <w:szCs w:val="24"/>
        </w:rPr>
        <w:t xml:space="preserve"> con 10 ml de la solución</w:t>
      </w:r>
      <w:r>
        <w:rPr>
          <w:rFonts w:ascii="Arial" w:hAnsi="Arial" w:cs="Arial"/>
          <w:sz w:val="24"/>
          <w:szCs w:val="24"/>
        </w:rPr>
        <w:t xml:space="preserve"> </w:t>
      </w:r>
      <w:r w:rsidRPr="00D34FCA">
        <w:rPr>
          <w:rFonts w:ascii="Arial" w:hAnsi="Arial" w:cs="Arial"/>
          <w:sz w:val="24"/>
          <w:szCs w:val="24"/>
        </w:rPr>
        <w:t xml:space="preserve"> de MgCl</w:t>
      </w:r>
      <w:r w:rsidRPr="00D34FCA">
        <w:rPr>
          <w:rFonts w:ascii="Arial" w:hAnsi="Arial" w:cs="Arial"/>
          <w:sz w:val="24"/>
          <w:szCs w:val="24"/>
          <w:vertAlign w:val="subscript"/>
        </w:rPr>
        <w:t>2</w:t>
      </w:r>
      <w:r w:rsidRPr="00D34FCA">
        <w:rPr>
          <w:rFonts w:ascii="Arial" w:hAnsi="Arial" w:cs="Arial"/>
          <w:sz w:val="24"/>
          <w:szCs w:val="24"/>
        </w:rPr>
        <w:t xml:space="preserve"> 1 </w:t>
      </w:r>
      <w:r w:rsidRPr="00D34FCA">
        <w:rPr>
          <w:rFonts w:ascii="Arial" w:hAnsi="Arial" w:cs="Arial"/>
          <w:color w:val="000000"/>
          <w:sz w:val="24"/>
          <w:szCs w:val="24"/>
        </w:rPr>
        <w:t>mol</w:t>
      </w:r>
      <w:r w:rsidRPr="00D34FCA">
        <w:rPr>
          <w:rFonts w:ascii="Arial" w:hAnsi="Arial" w:cs="Arial"/>
          <w:sz w:val="24"/>
          <w:szCs w:val="24"/>
        </w:rPr>
        <w:t>∙</w:t>
      </w:r>
      <w:r w:rsidRPr="00D34FCA">
        <w:rPr>
          <w:rFonts w:ascii="Arial" w:hAnsi="Arial" w:cs="Arial"/>
          <w:color w:val="000000"/>
          <w:sz w:val="24"/>
          <w:szCs w:val="24"/>
        </w:rPr>
        <w:t>l</w:t>
      </w:r>
      <w:r w:rsidRPr="00D34FCA">
        <w:rPr>
          <w:rFonts w:ascii="Arial" w:hAnsi="Arial" w:cs="Arial"/>
          <w:color w:val="000000"/>
          <w:position w:val="4"/>
          <w:sz w:val="24"/>
          <w:szCs w:val="24"/>
          <w:vertAlign w:val="superscript"/>
        </w:rPr>
        <w:t>-1</w:t>
      </w:r>
      <w:r>
        <w:rPr>
          <w:rFonts w:ascii="Arial" w:hAnsi="Arial" w:cs="Arial"/>
          <w:sz w:val="24"/>
          <w:szCs w:val="24"/>
        </w:rPr>
        <w:t>, para posteriormente agregarlo</w:t>
      </w:r>
      <w:r w:rsidRPr="00D34FCA">
        <w:rPr>
          <w:rFonts w:ascii="Arial" w:hAnsi="Arial" w:cs="Arial"/>
          <w:sz w:val="24"/>
          <w:szCs w:val="24"/>
        </w:rPr>
        <w:t xml:space="preserve"> a un e</w:t>
      </w:r>
      <w:r>
        <w:rPr>
          <w:rFonts w:ascii="Arial" w:hAnsi="Arial" w:cs="Arial"/>
          <w:sz w:val="24"/>
          <w:szCs w:val="24"/>
        </w:rPr>
        <w:t>rlenmeyer de 50 ml y se repitió</w:t>
      </w:r>
      <w:r w:rsidRPr="00D34FCA">
        <w:rPr>
          <w:rFonts w:ascii="Arial" w:hAnsi="Arial" w:cs="Arial"/>
          <w:sz w:val="24"/>
          <w:szCs w:val="24"/>
        </w:rPr>
        <w:t xml:space="preserve"> el procedimiento descrit</w:t>
      </w:r>
      <w:r>
        <w:rPr>
          <w:rFonts w:ascii="Arial" w:hAnsi="Arial" w:cs="Arial"/>
          <w:sz w:val="24"/>
          <w:szCs w:val="24"/>
        </w:rPr>
        <w:t>o anteriormente, es decir, se realizó una segunda extracción con MgCl</w:t>
      </w:r>
      <w:r>
        <w:rPr>
          <w:rFonts w:ascii="Arial" w:hAnsi="Arial" w:cs="Arial"/>
          <w:sz w:val="24"/>
          <w:szCs w:val="24"/>
          <w:vertAlign w:val="subscript"/>
        </w:rPr>
        <w:t>2</w:t>
      </w:r>
      <w:r>
        <w:rPr>
          <w:rFonts w:ascii="Arial" w:hAnsi="Arial" w:cs="Arial"/>
          <w:sz w:val="24"/>
          <w:szCs w:val="24"/>
        </w:rPr>
        <w:t>. Luego se lavó</w:t>
      </w:r>
      <w:r w:rsidRPr="00D34FCA">
        <w:rPr>
          <w:rFonts w:ascii="Arial" w:hAnsi="Arial" w:cs="Arial"/>
          <w:sz w:val="24"/>
          <w:szCs w:val="24"/>
        </w:rPr>
        <w:t xml:space="preserve"> el </w:t>
      </w:r>
      <w:r>
        <w:rPr>
          <w:rFonts w:ascii="Arial" w:hAnsi="Arial" w:cs="Arial"/>
          <w:sz w:val="24"/>
          <w:szCs w:val="24"/>
        </w:rPr>
        <w:t>precipitado</w:t>
      </w:r>
      <w:r w:rsidRPr="00D34FCA">
        <w:rPr>
          <w:rFonts w:ascii="Arial" w:hAnsi="Arial" w:cs="Arial"/>
          <w:sz w:val="24"/>
          <w:szCs w:val="24"/>
        </w:rPr>
        <w:t xml:space="preserve"> con 10 m</w:t>
      </w:r>
      <w:r>
        <w:rPr>
          <w:rFonts w:ascii="Arial" w:hAnsi="Arial" w:cs="Arial"/>
          <w:sz w:val="24"/>
          <w:szCs w:val="24"/>
        </w:rPr>
        <w:t>l de agua destilada y se agitó por 2 horas, se filtró la solución en</w:t>
      </w:r>
      <w:r w:rsidRPr="00D34FCA">
        <w:rPr>
          <w:rFonts w:ascii="Arial" w:hAnsi="Arial" w:cs="Arial"/>
          <w:sz w:val="24"/>
          <w:szCs w:val="24"/>
        </w:rPr>
        <w:t xml:space="preserve"> papel de filtro Whatman 42 para obtener el últim</w:t>
      </w:r>
      <w:r>
        <w:rPr>
          <w:rFonts w:ascii="Arial" w:hAnsi="Arial" w:cs="Arial"/>
          <w:sz w:val="24"/>
          <w:szCs w:val="24"/>
        </w:rPr>
        <w:t>o extracto, el cual se unió con los filtrados</w:t>
      </w:r>
      <w:r w:rsidRPr="00D34FCA">
        <w:rPr>
          <w:rFonts w:ascii="Arial" w:hAnsi="Arial" w:cs="Arial"/>
          <w:sz w:val="24"/>
          <w:szCs w:val="24"/>
        </w:rPr>
        <w:t xml:space="preserve"> an</w:t>
      </w:r>
      <w:r>
        <w:rPr>
          <w:rFonts w:ascii="Arial" w:hAnsi="Arial" w:cs="Arial"/>
          <w:sz w:val="24"/>
          <w:szCs w:val="24"/>
        </w:rPr>
        <w:t>teriores. Finalmente, se tomaron</w:t>
      </w:r>
      <w:r w:rsidRPr="00D34FCA">
        <w:rPr>
          <w:rFonts w:ascii="Arial" w:hAnsi="Arial" w:cs="Arial"/>
          <w:sz w:val="24"/>
          <w:szCs w:val="24"/>
        </w:rPr>
        <w:t xml:space="preserve"> 15 </w:t>
      </w:r>
      <w:r>
        <w:rPr>
          <w:rFonts w:ascii="Arial" w:hAnsi="Arial" w:cs="Arial"/>
          <w:sz w:val="24"/>
          <w:szCs w:val="24"/>
        </w:rPr>
        <w:t>ml de esta mezcla y se aforaro</w:t>
      </w:r>
      <w:r w:rsidRPr="00D34FCA">
        <w:rPr>
          <w:rFonts w:ascii="Arial" w:hAnsi="Arial" w:cs="Arial"/>
          <w:sz w:val="24"/>
          <w:szCs w:val="24"/>
        </w:rPr>
        <w:t>n con agua desionizada</w:t>
      </w:r>
      <w:r>
        <w:rPr>
          <w:rFonts w:ascii="Arial" w:hAnsi="Arial" w:cs="Arial"/>
          <w:sz w:val="24"/>
          <w:szCs w:val="24"/>
        </w:rPr>
        <w:t>,</w:t>
      </w:r>
      <w:r w:rsidRPr="00D34FCA">
        <w:rPr>
          <w:rFonts w:ascii="Arial" w:hAnsi="Arial" w:cs="Arial"/>
          <w:sz w:val="24"/>
          <w:szCs w:val="24"/>
        </w:rPr>
        <w:t xml:space="preserve"> en un erlenmeyer de 50 ml</w:t>
      </w:r>
      <w:r>
        <w:rPr>
          <w:rFonts w:ascii="Arial" w:hAnsi="Arial" w:cs="Arial"/>
          <w:sz w:val="24"/>
          <w:szCs w:val="24"/>
        </w:rPr>
        <w:t>,</w:t>
      </w:r>
      <w:r w:rsidRPr="00D34FCA">
        <w:rPr>
          <w:rFonts w:ascii="Arial" w:hAnsi="Arial" w:cs="Arial"/>
          <w:sz w:val="24"/>
          <w:szCs w:val="24"/>
        </w:rPr>
        <w:t xml:space="preserve"> y el con</w:t>
      </w:r>
      <w:r>
        <w:rPr>
          <w:rFonts w:ascii="Arial" w:hAnsi="Arial" w:cs="Arial"/>
          <w:sz w:val="24"/>
          <w:szCs w:val="24"/>
        </w:rPr>
        <w:t>tenido de fósforo se determinó</w:t>
      </w:r>
      <w:r w:rsidRPr="00D34FCA">
        <w:rPr>
          <w:rFonts w:ascii="Arial" w:hAnsi="Arial" w:cs="Arial"/>
          <w:sz w:val="24"/>
          <w:szCs w:val="24"/>
        </w:rPr>
        <w:t xml:space="preserve"> por colorimetría empleando la técnica de Murphy y Riley</w:t>
      </w:r>
      <w:r>
        <w:rPr>
          <w:rFonts w:ascii="Arial" w:hAnsi="Arial" w:cs="Arial"/>
          <w:sz w:val="24"/>
          <w:szCs w:val="24"/>
        </w:rPr>
        <w:t xml:space="preserve"> (1962),</w:t>
      </w:r>
      <w:r w:rsidRPr="00D34FCA">
        <w:rPr>
          <w:rFonts w:ascii="Arial" w:hAnsi="Arial" w:cs="Arial"/>
          <w:sz w:val="24"/>
          <w:szCs w:val="24"/>
        </w:rPr>
        <w:t xml:space="preserve"> ya descrita anteriormente. </w:t>
      </w:r>
    </w:p>
    <w:p w:rsidR="00113C24" w:rsidRPr="00D34FCA" w:rsidRDefault="00113C24" w:rsidP="00A45901">
      <w:pPr>
        <w:pStyle w:val="Titulo3"/>
      </w:pPr>
      <w:bookmarkStart w:id="24" w:name="_Toc345491489"/>
      <w:r>
        <w:t>P</w:t>
      </w:r>
      <w:r w:rsidRPr="00D34FCA">
        <w:t>recisión de los resultados</w:t>
      </w:r>
      <w:bookmarkEnd w:id="24"/>
    </w:p>
    <w:p w:rsidR="00113C24" w:rsidRDefault="00113C24" w:rsidP="00D34FCA">
      <w:pPr>
        <w:spacing w:line="360" w:lineRule="auto"/>
        <w:rPr>
          <w:rFonts w:ascii="Arial" w:hAnsi="Arial" w:cs="Arial"/>
          <w:sz w:val="24"/>
          <w:szCs w:val="24"/>
        </w:rPr>
      </w:pPr>
      <w:r w:rsidRPr="00D34FCA">
        <w:rPr>
          <w:rFonts w:ascii="Arial" w:hAnsi="Arial" w:cs="Arial"/>
          <w:sz w:val="24"/>
          <w:szCs w:val="24"/>
        </w:rPr>
        <w:tab/>
        <w:t>Para cada uno de los pa</w:t>
      </w:r>
      <w:r>
        <w:rPr>
          <w:rFonts w:ascii="Arial" w:hAnsi="Arial" w:cs="Arial"/>
          <w:sz w:val="24"/>
          <w:szCs w:val="24"/>
        </w:rPr>
        <w:t>rámetros analizados se estableciero</w:t>
      </w:r>
      <w:r w:rsidRPr="00D34FCA">
        <w:rPr>
          <w:rFonts w:ascii="Arial" w:hAnsi="Arial" w:cs="Arial"/>
          <w:sz w:val="24"/>
          <w:szCs w:val="24"/>
        </w:rPr>
        <w:t xml:space="preserve">n pruebas de precisión analítica, desviación estándar y coeficiente de variación de los </w:t>
      </w:r>
      <w:r>
        <w:rPr>
          <w:rFonts w:ascii="Arial" w:hAnsi="Arial" w:cs="Arial"/>
          <w:sz w:val="24"/>
          <w:szCs w:val="24"/>
        </w:rPr>
        <w:t>resultados.</w:t>
      </w:r>
      <w:r w:rsidRPr="00D34FCA">
        <w:rPr>
          <w:rFonts w:ascii="Arial" w:hAnsi="Arial" w:cs="Arial"/>
          <w:sz w:val="24"/>
          <w:szCs w:val="24"/>
        </w:rPr>
        <w:t xml:space="preserve"> </w:t>
      </w:r>
      <w:r>
        <w:rPr>
          <w:rFonts w:ascii="Arial" w:hAnsi="Arial" w:cs="Arial"/>
          <w:sz w:val="24"/>
          <w:szCs w:val="24"/>
        </w:rPr>
        <w:t>Se realizó</w:t>
      </w:r>
      <w:r w:rsidRPr="00D34FCA">
        <w:rPr>
          <w:rFonts w:ascii="Arial" w:hAnsi="Arial" w:cs="Arial"/>
          <w:sz w:val="24"/>
          <w:szCs w:val="24"/>
        </w:rPr>
        <w:t xml:space="preserve"> réplicas </w:t>
      </w:r>
      <w:r>
        <w:rPr>
          <w:rFonts w:ascii="Arial" w:hAnsi="Arial" w:cs="Arial"/>
          <w:sz w:val="24"/>
          <w:szCs w:val="24"/>
        </w:rPr>
        <w:t>por cuadruplicado de cada uno de los parámetros determinados</w:t>
      </w:r>
      <w:r w:rsidRPr="00D34FCA">
        <w:rPr>
          <w:rFonts w:ascii="Arial" w:hAnsi="Arial" w:cs="Arial"/>
          <w:sz w:val="24"/>
          <w:szCs w:val="24"/>
        </w:rPr>
        <w:t xml:space="preserve"> </w:t>
      </w:r>
      <w:r>
        <w:rPr>
          <w:rFonts w:ascii="Arial" w:hAnsi="Arial" w:cs="Arial"/>
          <w:sz w:val="24"/>
          <w:szCs w:val="24"/>
        </w:rPr>
        <w:t xml:space="preserve">(Tabla 1), escogiendo muestras de sedimentos de manera aleatoria, </w:t>
      </w:r>
      <w:r w:rsidRPr="00D34FCA">
        <w:rPr>
          <w:rFonts w:ascii="Arial" w:hAnsi="Arial" w:cs="Arial"/>
          <w:sz w:val="24"/>
          <w:szCs w:val="24"/>
        </w:rPr>
        <w:t>y blanco</w:t>
      </w:r>
      <w:r>
        <w:rPr>
          <w:rFonts w:ascii="Arial" w:hAnsi="Arial" w:cs="Arial"/>
          <w:sz w:val="24"/>
          <w:szCs w:val="24"/>
        </w:rPr>
        <w:t xml:space="preserve">s analíticos tratados de la misma manera como </w:t>
      </w:r>
      <w:r w:rsidRPr="00D34FCA">
        <w:rPr>
          <w:rFonts w:ascii="Arial" w:hAnsi="Arial" w:cs="Arial"/>
          <w:sz w:val="24"/>
          <w:szCs w:val="24"/>
        </w:rPr>
        <w:t>las muestras</w:t>
      </w:r>
      <w:r>
        <w:rPr>
          <w:rFonts w:ascii="Arial" w:hAnsi="Arial" w:cs="Arial"/>
          <w:sz w:val="24"/>
          <w:szCs w:val="24"/>
        </w:rPr>
        <w:t xml:space="preserve">, para comprobar que los métodos empleados son reproducibles. </w:t>
      </w:r>
    </w:p>
    <w:p w:rsidR="00113C24" w:rsidRDefault="00113C24" w:rsidP="00D34FCA">
      <w:pPr>
        <w:spacing w:line="360" w:lineRule="auto"/>
        <w:rPr>
          <w:rFonts w:ascii="Arial" w:hAnsi="Arial" w:cs="Arial"/>
          <w:sz w:val="24"/>
          <w:szCs w:val="24"/>
        </w:rPr>
      </w:pPr>
    </w:p>
    <w:p w:rsidR="00113C24" w:rsidRDefault="00113C24" w:rsidP="00D34FCA">
      <w:pPr>
        <w:spacing w:line="360" w:lineRule="auto"/>
        <w:rPr>
          <w:rFonts w:ascii="Arial" w:hAnsi="Arial" w:cs="Arial"/>
          <w:sz w:val="24"/>
          <w:szCs w:val="24"/>
        </w:rPr>
      </w:pPr>
    </w:p>
    <w:p w:rsidR="00113C24" w:rsidRDefault="00113C24" w:rsidP="00A45901">
      <w:pPr>
        <w:pStyle w:val="List"/>
      </w:pPr>
      <w:bookmarkStart w:id="25" w:name="_Toc332185158"/>
      <w:r>
        <w:t>Tabla 1. Análisis de precisión de los parámetros determinados</w:t>
      </w:r>
      <w:bookmarkEnd w:id="25"/>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851"/>
        <w:gridCol w:w="850"/>
        <w:gridCol w:w="993"/>
        <w:gridCol w:w="1559"/>
        <w:gridCol w:w="1701"/>
        <w:gridCol w:w="1574"/>
      </w:tblGrid>
      <w:tr w:rsidR="00113C24" w:rsidRPr="00FE3FE6">
        <w:tc>
          <w:tcPr>
            <w:tcW w:w="1242" w:type="dxa"/>
            <w:tcBorders>
              <w:top w:val="single" w:sz="4" w:space="0" w:color="auto"/>
              <w:left w:val="nil"/>
              <w:bottom w:val="single" w:sz="4" w:space="0" w:color="auto"/>
              <w:right w:val="nil"/>
            </w:tcBorders>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Muestra</w:t>
            </w:r>
          </w:p>
        </w:tc>
        <w:tc>
          <w:tcPr>
            <w:tcW w:w="851" w:type="dxa"/>
            <w:tcBorders>
              <w:top w:val="single" w:sz="4" w:space="0" w:color="auto"/>
              <w:left w:val="nil"/>
              <w:bottom w:val="single" w:sz="4" w:space="0" w:color="auto"/>
              <w:right w:val="nil"/>
            </w:tcBorders>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 xml:space="preserve">MO </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w:t>
            </w:r>
          </w:p>
        </w:tc>
        <w:tc>
          <w:tcPr>
            <w:tcW w:w="850" w:type="dxa"/>
            <w:tcBorders>
              <w:top w:val="single" w:sz="4" w:space="0" w:color="auto"/>
              <w:left w:val="nil"/>
              <w:bottom w:val="single" w:sz="4" w:space="0" w:color="auto"/>
              <w:right w:val="nil"/>
            </w:tcBorders>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Corg.</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w:t>
            </w:r>
          </w:p>
        </w:tc>
        <w:tc>
          <w:tcPr>
            <w:tcW w:w="993" w:type="dxa"/>
            <w:tcBorders>
              <w:top w:val="single" w:sz="4" w:space="0" w:color="auto"/>
              <w:left w:val="nil"/>
              <w:bottom w:val="single" w:sz="4" w:space="0" w:color="auto"/>
              <w:right w:val="nil"/>
            </w:tcBorders>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CaCO</w:t>
            </w:r>
            <w:r w:rsidRPr="00FE3FE6">
              <w:rPr>
                <w:rFonts w:ascii="Arial" w:hAnsi="Arial" w:cs="Arial"/>
                <w:b/>
                <w:bCs/>
                <w:sz w:val="24"/>
                <w:szCs w:val="24"/>
                <w:vertAlign w:val="subscript"/>
              </w:rPr>
              <w:t>3</w:t>
            </w:r>
            <w:r w:rsidRPr="00FE3FE6">
              <w:rPr>
                <w:rFonts w:ascii="Arial" w:hAnsi="Arial" w:cs="Arial"/>
                <w:b/>
                <w:bCs/>
                <w:sz w:val="24"/>
                <w:szCs w:val="24"/>
              </w:rPr>
              <w:t xml:space="preserve"> </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w:t>
            </w:r>
          </w:p>
        </w:tc>
        <w:tc>
          <w:tcPr>
            <w:tcW w:w="1559" w:type="dxa"/>
            <w:tcBorders>
              <w:top w:val="single" w:sz="4" w:space="0" w:color="auto"/>
              <w:left w:val="nil"/>
              <w:bottom w:val="single" w:sz="4" w:space="0" w:color="auto"/>
              <w:right w:val="nil"/>
            </w:tcBorders>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NT</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(mg</w:t>
            </w:r>
            <w:r w:rsidRPr="00FE3FE6">
              <w:rPr>
                <w:rFonts w:ascii="Arial" w:hAnsi="Arial" w:cs="Arial"/>
                <w:sz w:val="24"/>
                <w:szCs w:val="24"/>
              </w:rPr>
              <w:t>∙</w:t>
            </w:r>
            <w:r w:rsidRPr="00FE3FE6">
              <w:rPr>
                <w:rFonts w:ascii="Arial" w:hAnsi="Arial" w:cs="Arial"/>
                <w:b/>
                <w:bCs/>
                <w:sz w:val="24"/>
                <w:szCs w:val="24"/>
              </w:rPr>
              <w:t>kg</w:t>
            </w:r>
            <w:r w:rsidRPr="00FE3FE6">
              <w:rPr>
                <w:rFonts w:ascii="Arial" w:hAnsi="Arial" w:cs="Arial"/>
                <w:b/>
                <w:bCs/>
                <w:sz w:val="24"/>
                <w:szCs w:val="24"/>
                <w:vertAlign w:val="superscript"/>
              </w:rPr>
              <w:t>-1</w:t>
            </w:r>
            <w:r w:rsidRPr="00FE3FE6">
              <w:rPr>
                <w:rFonts w:ascii="Arial" w:hAnsi="Arial" w:cs="Arial"/>
                <w:b/>
                <w:bCs/>
                <w:sz w:val="24"/>
                <w:szCs w:val="24"/>
              </w:rPr>
              <w:t>)</w:t>
            </w:r>
          </w:p>
        </w:tc>
        <w:tc>
          <w:tcPr>
            <w:tcW w:w="1701" w:type="dxa"/>
            <w:tcBorders>
              <w:top w:val="single" w:sz="4" w:space="0" w:color="auto"/>
              <w:left w:val="nil"/>
              <w:bottom w:val="single" w:sz="4" w:space="0" w:color="auto"/>
              <w:right w:val="nil"/>
            </w:tcBorders>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 xml:space="preserve">PT </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(mg</w:t>
            </w:r>
            <w:r w:rsidRPr="00FE3FE6">
              <w:rPr>
                <w:rFonts w:ascii="Arial" w:hAnsi="Arial" w:cs="Arial"/>
                <w:sz w:val="24"/>
                <w:szCs w:val="24"/>
              </w:rPr>
              <w:t>∙</w:t>
            </w:r>
            <w:r w:rsidRPr="00FE3FE6">
              <w:rPr>
                <w:rFonts w:ascii="Arial" w:hAnsi="Arial" w:cs="Arial"/>
                <w:b/>
                <w:bCs/>
                <w:sz w:val="24"/>
                <w:szCs w:val="24"/>
              </w:rPr>
              <w:t>kg</w:t>
            </w:r>
            <w:r w:rsidRPr="00FE3FE6">
              <w:rPr>
                <w:rFonts w:ascii="Arial" w:hAnsi="Arial" w:cs="Arial"/>
                <w:b/>
                <w:bCs/>
                <w:sz w:val="24"/>
                <w:szCs w:val="24"/>
                <w:vertAlign w:val="superscript"/>
              </w:rPr>
              <w:t>-1</w:t>
            </w:r>
            <w:r w:rsidRPr="00FE3FE6">
              <w:rPr>
                <w:rFonts w:ascii="Arial" w:hAnsi="Arial" w:cs="Arial"/>
                <w:b/>
                <w:bCs/>
                <w:sz w:val="24"/>
                <w:szCs w:val="24"/>
              </w:rPr>
              <w:t>)</w:t>
            </w:r>
          </w:p>
        </w:tc>
        <w:tc>
          <w:tcPr>
            <w:tcW w:w="1574" w:type="dxa"/>
            <w:tcBorders>
              <w:top w:val="single" w:sz="4" w:space="0" w:color="auto"/>
              <w:left w:val="nil"/>
              <w:bottom w:val="single" w:sz="4" w:space="0" w:color="auto"/>
              <w:right w:val="nil"/>
            </w:tcBorders>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 xml:space="preserve">Pbio. </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(mg</w:t>
            </w:r>
            <w:r w:rsidRPr="00FE3FE6">
              <w:rPr>
                <w:rFonts w:ascii="Arial" w:hAnsi="Arial" w:cs="Arial"/>
                <w:sz w:val="24"/>
                <w:szCs w:val="24"/>
              </w:rPr>
              <w:t>∙</w:t>
            </w:r>
            <w:r w:rsidRPr="00FE3FE6">
              <w:rPr>
                <w:rFonts w:ascii="Arial" w:hAnsi="Arial" w:cs="Arial"/>
                <w:b/>
                <w:bCs/>
                <w:sz w:val="24"/>
                <w:szCs w:val="24"/>
              </w:rPr>
              <w:t>kg</w:t>
            </w:r>
            <w:r w:rsidRPr="00FE3FE6">
              <w:rPr>
                <w:rFonts w:ascii="Arial" w:hAnsi="Arial" w:cs="Arial"/>
                <w:b/>
                <w:bCs/>
                <w:sz w:val="24"/>
                <w:szCs w:val="24"/>
                <w:vertAlign w:val="superscript"/>
              </w:rPr>
              <w:t>-1</w:t>
            </w:r>
            <w:r w:rsidRPr="00FE3FE6">
              <w:rPr>
                <w:rFonts w:ascii="Arial" w:hAnsi="Arial" w:cs="Arial"/>
                <w:b/>
                <w:bCs/>
                <w:sz w:val="24"/>
                <w:szCs w:val="24"/>
              </w:rPr>
              <w:t>)</w:t>
            </w:r>
          </w:p>
        </w:tc>
      </w:tr>
      <w:tr w:rsidR="00113C24" w:rsidRPr="00FE3FE6">
        <w:tc>
          <w:tcPr>
            <w:tcW w:w="1242" w:type="dxa"/>
            <w:tcBorders>
              <w:top w:val="single" w:sz="4" w:space="0" w:color="auto"/>
              <w:left w:val="nil"/>
              <w:bottom w:val="nil"/>
              <w:right w:val="nil"/>
            </w:tcBorders>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w:t>
            </w:r>
          </w:p>
        </w:tc>
        <w:tc>
          <w:tcPr>
            <w:tcW w:w="851" w:type="dxa"/>
            <w:tcBorders>
              <w:top w:val="single" w:sz="4" w:space="0" w:color="auto"/>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2,79</w:t>
            </w:r>
          </w:p>
        </w:tc>
        <w:tc>
          <w:tcPr>
            <w:tcW w:w="850" w:type="dxa"/>
            <w:tcBorders>
              <w:top w:val="single" w:sz="4" w:space="0" w:color="auto"/>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2,63</w:t>
            </w:r>
          </w:p>
        </w:tc>
        <w:tc>
          <w:tcPr>
            <w:tcW w:w="993" w:type="dxa"/>
            <w:tcBorders>
              <w:top w:val="single" w:sz="4" w:space="0" w:color="auto"/>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49,85</w:t>
            </w:r>
          </w:p>
        </w:tc>
        <w:tc>
          <w:tcPr>
            <w:tcW w:w="1559" w:type="dxa"/>
            <w:tcBorders>
              <w:top w:val="single" w:sz="4" w:space="0" w:color="auto"/>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1910,29</w:t>
            </w:r>
          </w:p>
        </w:tc>
        <w:tc>
          <w:tcPr>
            <w:tcW w:w="1701" w:type="dxa"/>
            <w:tcBorders>
              <w:top w:val="single" w:sz="4" w:space="0" w:color="auto"/>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269,54</w:t>
            </w:r>
          </w:p>
        </w:tc>
        <w:tc>
          <w:tcPr>
            <w:tcW w:w="1574" w:type="dxa"/>
            <w:tcBorders>
              <w:top w:val="single" w:sz="4" w:space="0" w:color="auto"/>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11,48</w:t>
            </w:r>
          </w:p>
        </w:tc>
      </w:tr>
      <w:tr w:rsidR="00113C24" w:rsidRPr="00FE3FE6">
        <w:tc>
          <w:tcPr>
            <w:tcW w:w="1242" w:type="dxa"/>
            <w:tcBorders>
              <w:top w:val="nil"/>
              <w:left w:val="nil"/>
              <w:bottom w:val="nil"/>
              <w:right w:val="nil"/>
            </w:tcBorders>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2</w:t>
            </w:r>
          </w:p>
        </w:tc>
        <w:tc>
          <w:tcPr>
            <w:tcW w:w="851"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2,84</w:t>
            </w:r>
          </w:p>
        </w:tc>
        <w:tc>
          <w:tcPr>
            <w:tcW w:w="850"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2,74</w:t>
            </w:r>
          </w:p>
        </w:tc>
        <w:tc>
          <w:tcPr>
            <w:tcW w:w="993"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49,94</w:t>
            </w:r>
          </w:p>
        </w:tc>
        <w:tc>
          <w:tcPr>
            <w:tcW w:w="1559"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1920,63</w:t>
            </w:r>
          </w:p>
        </w:tc>
        <w:tc>
          <w:tcPr>
            <w:tcW w:w="1701"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276,86</w:t>
            </w:r>
          </w:p>
        </w:tc>
        <w:tc>
          <w:tcPr>
            <w:tcW w:w="1574"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11,59</w:t>
            </w:r>
          </w:p>
        </w:tc>
      </w:tr>
      <w:tr w:rsidR="00113C24" w:rsidRPr="00FE3FE6">
        <w:tc>
          <w:tcPr>
            <w:tcW w:w="1242" w:type="dxa"/>
            <w:tcBorders>
              <w:top w:val="nil"/>
              <w:left w:val="nil"/>
              <w:bottom w:val="nil"/>
              <w:right w:val="nil"/>
            </w:tcBorders>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3</w:t>
            </w:r>
          </w:p>
        </w:tc>
        <w:tc>
          <w:tcPr>
            <w:tcW w:w="851"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2,71</w:t>
            </w:r>
          </w:p>
        </w:tc>
        <w:tc>
          <w:tcPr>
            <w:tcW w:w="850"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2,69</w:t>
            </w:r>
          </w:p>
        </w:tc>
        <w:tc>
          <w:tcPr>
            <w:tcW w:w="993"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50,76</w:t>
            </w:r>
          </w:p>
        </w:tc>
        <w:tc>
          <w:tcPr>
            <w:tcW w:w="1559"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1914,84</w:t>
            </w:r>
          </w:p>
        </w:tc>
        <w:tc>
          <w:tcPr>
            <w:tcW w:w="1701"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278,54</w:t>
            </w:r>
          </w:p>
        </w:tc>
        <w:tc>
          <w:tcPr>
            <w:tcW w:w="1574"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11,61</w:t>
            </w:r>
          </w:p>
        </w:tc>
      </w:tr>
      <w:tr w:rsidR="00113C24" w:rsidRPr="00FE3FE6">
        <w:tc>
          <w:tcPr>
            <w:tcW w:w="1242" w:type="dxa"/>
            <w:tcBorders>
              <w:top w:val="nil"/>
              <w:left w:val="nil"/>
              <w:bottom w:val="single" w:sz="4" w:space="0" w:color="auto"/>
              <w:right w:val="nil"/>
            </w:tcBorders>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4</w:t>
            </w:r>
          </w:p>
        </w:tc>
        <w:tc>
          <w:tcPr>
            <w:tcW w:w="851"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2,90</w:t>
            </w:r>
          </w:p>
        </w:tc>
        <w:tc>
          <w:tcPr>
            <w:tcW w:w="850"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2,66</w:t>
            </w:r>
          </w:p>
        </w:tc>
        <w:tc>
          <w:tcPr>
            <w:tcW w:w="993"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48,93</w:t>
            </w:r>
          </w:p>
        </w:tc>
        <w:tc>
          <w:tcPr>
            <w:tcW w:w="1559"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1901,72</w:t>
            </w:r>
          </w:p>
        </w:tc>
        <w:tc>
          <w:tcPr>
            <w:tcW w:w="1701"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273,66</w:t>
            </w:r>
          </w:p>
        </w:tc>
        <w:tc>
          <w:tcPr>
            <w:tcW w:w="1574"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11,40</w:t>
            </w:r>
          </w:p>
        </w:tc>
      </w:tr>
      <w:tr w:rsidR="00113C24" w:rsidRPr="00FE3FE6">
        <w:tc>
          <w:tcPr>
            <w:tcW w:w="1242" w:type="dxa"/>
            <w:tcBorders>
              <w:top w:val="single" w:sz="4" w:space="0" w:color="auto"/>
              <w:left w:val="nil"/>
              <w:bottom w:val="nil"/>
              <w:right w:val="nil"/>
            </w:tcBorders>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Prom.</w:t>
            </w:r>
          </w:p>
        </w:tc>
        <w:tc>
          <w:tcPr>
            <w:tcW w:w="851" w:type="dxa"/>
            <w:tcBorders>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2,81</w:t>
            </w:r>
          </w:p>
        </w:tc>
        <w:tc>
          <w:tcPr>
            <w:tcW w:w="850" w:type="dxa"/>
            <w:tcBorders>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2,68</w:t>
            </w:r>
          </w:p>
        </w:tc>
        <w:tc>
          <w:tcPr>
            <w:tcW w:w="993" w:type="dxa"/>
            <w:tcBorders>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49,87</w:t>
            </w:r>
          </w:p>
        </w:tc>
        <w:tc>
          <w:tcPr>
            <w:tcW w:w="1559" w:type="dxa"/>
            <w:tcBorders>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1911,87</w:t>
            </w:r>
          </w:p>
        </w:tc>
        <w:tc>
          <w:tcPr>
            <w:tcW w:w="1701" w:type="dxa"/>
            <w:tcBorders>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274,65</w:t>
            </w:r>
          </w:p>
        </w:tc>
        <w:tc>
          <w:tcPr>
            <w:tcW w:w="1574" w:type="dxa"/>
            <w:tcBorders>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11,52</w:t>
            </w:r>
          </w:p>
        </w:tc>
      </w:tr>
      <w:tr w:rsidR="00113C24" w:rsidRPr="00FE3FE6">
        <w:tc>
          <w:tcPr>
            <w:tcW w:w="1242" w:type="dxa"/>
            <w:tcBorders>
              <w:top w:val="nil"/>
              <w:left w:val="nil"/>
              <w:bottom w:val="nil"/>
              <w:right w:val="nil"/>
            </w:tcBorders>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D.E.</w:t>
            </w:r>
          </w:p>
        </w:tc>
        <w:tc>
          <w:tcPr>
            <w:tcW w:w="851"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0,08</w:t>
            </w:r>
          </w:p>
        </w:tc>
        <w:tc>
          <w:tcPr>
            <w:tcW w:w="850"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0,05</w:t>
            </w:r>
          </w:p>
        </w:tc>
        <w:tc>
          <w:tcPr>
            <w:tcW w:w="993"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0,75</w:t>
            </w:r>
          </w:p>
        </w:tc>
        <w:tc>
          <w:tcPr>
            <w:tcW w:w="1559"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7,98</w:t>
            </w:r>
          </w:p>
        </w:tc>
        <w:tc>
          <w:tcPr>
            <w:tcW w:w="1701"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3,96</w:t>
            </w:r>
          </w:p>
        </w:tc>
        <w:tc>
          <w:tcPr>
            <w:tcW w:w="1574" w:type="dxa"/>
            <w:tcBorders>
              <w:top w:val="nil"/>
              <w:left w:val="nil"/>
              <w:bottom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0,10</w:t>
            </w:r>
          </w:p>
        </w:tc>
      </w:tr>
      <w:tr w:rsidR="00113C24" w:rsidRPr="00FE3FE6">
        <w:tc>
          <w:tcPr>
            <w:tcW w:w="1242" w:type="dxa"/>
            <w:tcBorders>
              <w:top w:val="nil"/>
              <w:left w:val="nil"/>
              <w:bottom w:val="single" w:sz="4" w:space="0" w:color="auto"/>
              <w:right w:val="nil"/>
            </w:tcBorders>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C.V.(%)</w:t>
            </w:r>
          </w:p>
        </w:tc>
        <w:tc>
          <w:tcPr>
            <w:tcW w:w="851"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2,86</w:t>
            </w:r>
          </w:p>
        </w:tc>
        <w:tc>
          <w:tcPr>
            <w:tcW w:w="850"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1,75</w:t>
            </w:r>
          </w:p>
        </w:tc>
        <w:tc>
          <w:tcPr>
            <w:tcW w:w="993"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1,50</w:t>
            </w:r>
          </w:p>
        </w:tc>
        <w:tc>
          <w:tcPr>
            <w:tcW w:w="1559"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0,42</w:t>
            </w:r>
          </w:p>
        </w:tc>
        <w:tc>
          <w:tcPr>
            <w:tcW w:w="1701"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1,44</w:t>
            </w:r>
          </w:p>
        </w:tc>
        <w:tc>
          <w:tcPr>
            <w:tcW w:w="1574" w:type="dxa"/>
            <w:tcBorders>
              <w:top w:val="nil"/>
              <w:left w:val="nil"/>
              <w:right w:val="nil"/>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rPr>
              <w:t>0,85</w:t>
            </w:r>
          </w:p>
        </w:tc>
      </w:tr>
    </w:tbl>
    <w:p w:rsidR="00113C24" w:rsidRDefault="00113C24" w:rsidP="00D34FCA">
      <w:pPr>
        <w:spacing w:line="360" w:lineRule="auto"/>
        <w:rPr>
          <w:rFonts w:ascii="Arial" w:hAnsi="Arial" w:cs="Arial"/>
          <w:sz w:val="24"/>
          <w:szCs w:val="24"/>
        </w:rPr>
      </w:pPr>
    </w:p>
    <w:p w:rsidR="00113C24" w:rsidRPr="00DB2C80" w:rsidRDefault="00113C24" w:rsidP="00A45901">
      <w:pPr>
        <w:pStyle w:val="Titulo3"/>
        <w:rPr>
          <w:lang w:val="es-ES_tradnl"/>
        </w:rPr>
      </w:pPr>
      <w:bookmarkStart w:id="26" w:name="_Toc345491490"/>
      <w:r w:rsidRPr="00DB2C80">
        <w:rPr>
          <w:lang w:val="es-ES_tradnl"/>
        </w:rPr>
        <w:t>Análisis estadísticos de los resultados</w:t>
      </w:r>
      <w:bookmarkEnd w:id="26"/>
    </w:p>
    <w:p w:rsidR="00113C24" w:rsidRPr="00DB2C80" w:rsidRDefault="00113C24" w:rsidP="002448D0">
      <w:pPr>
        <w:spacing w:line="360" w:lineRule="auto"/>
        <w:ind w:firstLine="708"/>
        <w:rPr>
          <w:rFonts w:ascii="Arial" w:hAnsi="Arial" w:cs="Arial"/>
          <w:sz w:val="24"/>
          <w:szCs w:val="24"/>
          <w:lang w:val="es-ES_tradnl"/>
        </w:rPr>
      </w:pPr>
      <w:r w:rsidRPr="00DB2C80">
        <w:rPr>
          <w:rFonts w:ascii="Arial" w:hAnsi="Arial" w:cs="Arial"/>
          <w:sz w:val="24"/>
          <w:szCs w:val="24"/>
          <w:lang w:val="es-ES_tradnl"/>
        </w:rPr>
        <w:t xml:space="preserve">Los resultados fueron procesados utilizando el programa Excel para Windows y los análisis estadísticos </w:t>
      </w:r>
      <w:r>
        <w:rPr>
          <w:rFonts w:ascii="Arial" w:hAnsi="Arial" w:cs="Arial"/>
          <w:sz w:val="24"/>
          <w:szCs w:val="24"/>
          <w:lang w:val="es-ES_tradnl"/>
        </w:rPr>
        <w:t>(clasificación ascendente jerárquica y correlación de Pearson)</w:t>
      </w:r>
      <w:r w:rsidRPr="00DB2C80">
        <w:rPr>
          <w:rFonts w:ascii="Arial" w:hAnsi="Arial" w:cs="Arial"/>
          <w:sz w:val="24"/>
          <w:szCs w:val="24"/>
          <w:lang w:val="es-ES_tradnl"/>
        </w:rPr>
        <w:t xml:space="preserve"> a través del paquete estadístico </w:t>
      </w:r>
      <w:r>
        <w:rPr>
          <w:rFonts w:ascii="Arial" w:hAnsi="Arial" w:cs="Arial"/>
          <w:sz w:val="24"/>
          <w:szCs w:val="24"/>
          <w:lang w:val="es-ES_tradnl"/>
        </w:rPr>
        <w:t>computarizado Statgraphics Centurion XV.</w:t>
      </w:r>
    </w:p>
    <w:p w:rsidR="00113C24" w:rsidRDefault="00113C24">
      <w:pPr>
        <w:rPr>
          <w:sz w:val="26"/>
          <w:szCs w:val="26"/>
          <w:lang w:val="es-ES_tradnl"/>
        </w:rPr>
      </w:pPr>
      <w:r>
        <w:rPr>
          <w:sz w:val="26"/>
          <w:szCs w:val="26"/>
          <w:lang w:val="es-ES_tradnl"/>
        </w:rPr>
        <w:br w:type="page"/>
      </w:r>
    </w:p>
    <w:p w:rsidR="00113C24" w:rsidRPr="00A45901" w:rsidRDefault="00113C24" w:rsidP="00A45901">
      <w:pPr>
        <w:pStyle w:val="Heading1"/>
        <w:jc w:val="center"/>
      </w:pPr>
      <w:bookmarkStart w:id="27" w:name="_Toc345491491"/>
      <w:r w:rsidRPr="00A45901">
        <w:t>RESULTADOS Y DISCUSIÓN</w:t>
      </w:r>
      <w:bookmarkEnd w:id="27"/>
    </w:p>
    <w:p w:rsidR="00113C24" w:rsidRDefault="00113C24" w:rsidP="00894B7B">
      <w:pPr>
        <w:jc w:val="center"/>
        <w:rPr>
          <w:rFonts w:ascii="Arial" w:hAnsi="Arial" w:cs="Arial"/>
          <w:b/>
          <w:bCs/>
          <w:sz w:val="24"/>
          <w:szCs w:val="24"/>
        </w:rPr>
      </w:pPr>
    </w:p>
    <w:p w:rsidR="00113C24" w:rsidRDefault="00113C24" w:rsidP="00A45901">
      <w:pPr>
        <w:pStyle w:val="Heading2"/>
      </w:pPr>
      <w:bookmarkStart w:id="28" w:name="_Toc345491492"/>
      <w:r>
        <w:t>PARÁMETROS HIDROGRÁFICOS E HIDROQUÍMICOS DE LAS AGUAS SUPERFICIALES</w:t>
      </w:r>
      <w:bookmarkEnd w:id="28"/>
    </w:p>
    <w:p w:rsidR="00113C24" w:rsidRPr="00613834" w:rsidRDefault="00113C24" w:rsidP="00A45901">
      <w:pPr>
        <w:pStyle w:val="Titulo3"/>
      </w:pPr>
      <w:bookmarkStart w:id="29" w:name="_Toc345491493"/>
      <w:r w:rsidRPr="00D34FCA">
        <w:t>pH, temperatura, conductividad, salinidad y ox</w:t>
      </w:r>
      <w:r>
        <w:t>í</w:t>
      </w:r>
      <w:r w:rsidRPr="00D34FCA">
        <w:t>geno disuelto</w:t>
      </w:r>
      <w:r>
        <w:t xml:space="preserve"> obtenidos en el análisis </w:t>
      </w:r>
      <w:r>
        <w:rPr>
          <w:i/>
          <w:iCs/>
        </w:rPr>
        <w:t xml:space="preserve">in situ </w:t>
      </w:r>
      <w:r>
        <w:t>de las aguas superficiales</w:t>
      </w:r>
      <w:bookmarkEnd w:id="29"/>
    </w:p>
    <w:p w:rsidR="00113C24" w:rsidRPr="005A4883" w:rsidRDefault="00113C24" w:rsidP="005A4883">
      <w:pPr>
        <w:spacing w:line="360" w:lineRule="auto"/>
        <w:rPr>
          <w:rFonts w:ascii="Arial" w:hAnsi="Arial" w:cs="Arial"/>
          <w:sz w:val="24"/>
          <w:szCs w:val="24"/>
        </w:rPr>
      </w:pPr>
      <w:r w:rsidRPr="005A4883">
        <w:rPr>
          <w:rFonts w:ascii="Arial" w:hAnsi="Arial" w:cs="Arial"/>
          <w:sz w:val="24"/>
          <w:szCs w:val="24"/>
        </w:rPr>
        <w:tab/>
        <w:t>Un parámetro importante para el estudio de aguas es el pH, el cual no es más que el poder hidrogeniónico, es decir, la unidad de medida de la acidez y de la basicidad del agua. En los ecosistemas acuáticos el mismo está en función de la cantidad de CO</w:t>
      </w:r>
      <w:r w:rsidRPr="00676493">
        <w:rPr>
          <w:rFonts w:ascii="Arial" w:hAnsi="Arial" w:cs="Arial"/>
          <w:sz w:val="24"/>
          <w:szCs w:val="24"/>
          <w:vertAlign w:val="subscript"/>
        </w:rPr>
        <w:t>2</w:t>
      </w:r>
      <w:r w:rsidRPr="005A4883">
        <w:rPr>
          <w:rFonts w:ascii="Arial" w:hAnsi="Arial" w:cs="Arial"/>
          <w:sz w:val="24"/>
          <w:szCs w:val="24"/>
        </w:rPr>
        <w:t xml:space="preserve"> disuelto y constituye un indicador del metabolismo de las comunidades animales y vegetales, es decir, a la fotosíntesis y a la respiración. Otro parámetro de relevancia es la temperatura, en el cual el principal aporte calorífico que llega al agua de mar es la radiación energética. Esto confiere al mar una extraordinaria capacidad para almacenar calor y por ende puede actuar como un moderador del clima. Conforme la profundidad aumenta, van penetrando menos cantidad de radiaciones, por lo que la temperatura disminuye. Por lo anterior, en la superficie marina existe una capa de agua relativamente caliente, de manera uniforme, esa capa puede extenderse de los 20 a los 200 metros de profundidad, dependiendo de las condiciones locales. Debajo de ella existe una zona limítrofe, en donde se presenta un rápido descenso de la temperatura, llamada termoclina, que divide a estas aguas superficiales, menos densas y salinas, de las aguas de las profundidades mas frías, densas y salinas (Vetter, 1976) </w:t>
      </w:r>
    </w:p>
    <w:p w:rsidR="00113C24" w:rsidRDefault="00113C24" w:rsidP="005A4883">
      <w:pPr>
        <w:spacing w:line="360" w:lineRule="auto"/>
        <w:rPr>
          <w:rFonts w:ascii="Arial" w:hAnsi="Arial" w:cs="Arial"/>
          <w:sz w:val="24"/>
          <w:szCs w:val="24"/>
        </w:rPr>
      </w:pPr>
      <w:r>
        <w:tab/>
      </w:r>
      <w:r w:rsidRPr="005A4883">
        <w:rPr>
          <w:rFonts w:ascii="Arial" w:hAnsi="Arial" w:cs="Arial"/>
          <w:sz w:val="24"/>
          <w:szCs w:val="24"/>
        </w:rPr>
        <w:t>Los valores obtenidos del análisis in situ de las aguas superficiales del litoral costero de Río Caribe se reflejan detalladamente en la tabla 2. De manera general, observamos que la desviación estándar de todos los parámetros fueron bajas, con poca variabilidad en el litoral costero, como en el caso de la temperatura, donde fue de 0,34°C, apreciándose que las estaciones 1 y 2 presentaron valores relativamente altos (29,70 y 29,80°C, respectivamente) en comparación con el resto del litoral y con la estación 14 (28,80°C), posiblemente a que fueron recolectadas en zonas de menor profundidad del litoral.</w:t>
      </w:r>
    </w:p>
    <w:p w:rsidR="00113C24" w:rsidRPr="005A4883" w:rsidRDefault="00113C24" w:rsidP="005A4883">
      <w:pPr>
        <w:spacing w:line="360" w:lineRule="auto"/>
        <w:rPr>
          <w:rFonts w:ascii="Arial" w:hAnsi="Arial" w:cs="Arial"/>
          <w:sz w:val="24"/>
          <w:szCs w:val="24"/>
        </w:rPr>
      </w:pPr>
    </w:p>
    <w:p w:rsidR="00113C24" w:rsidRDefault="00113C24" w:rsidP="00A45901">
      <w:pPr>
        <w:pStyle w:val="List"/>
      </w:pPr>
      <w:bookmarkStart w:id="30" w:name="_Toc332185159"/>
      <w:r>
        <w:t xml:space="preserve">Tabla 2. Valores obtenidos del análisis </w:t>
      </w:r>
      <w:r>
        <w:rPr>
          <w:i/>
          <w:iCs/>
        </w:rPr>
        <w:t>in situ</w:t>
      </w:r>
      <w:r>
        <w:t xml:space="preserve"> realizado en el litoral costero de Río Caribe</w:t>
      </w:r>
      <w:bookmarkEnd w:id="30"/>
    </w:p>
    <w:tbl>
      <w:tblPr>
        <w:tblW w:w="0" w:type="auto"/>
        <w:jc w:val="center"/>
        <w:tblLayout w:type="fixed"/>
        <w:tblCellMar>
          <w:left w:w="0" w:type="dxa"/>
          <w:right w:w="0" w:type="dxa"/>
        </w:tblCellMar>
        <w:tblLook w:val="00A0"/>
      </w:tblPr>
      <w:tblGrid>
        <w:gridCol w:w="1433"/>
        <w:gridCol w:w="644"/>
        <w:gridCol w:w="1045"/>
        <w:gridCol w:w="2126"/>
        <w:gridCol w:w="1070"/>
        <w:gridCol w:w="1067"/>
        <w:gridCol w:w="20"/>
        <w:gridCol w:w="20"/>
      </w:tblGrid>
      <w:tr w:rsidR="00113C24" w:rsidRPr="00FE3FE6">
        <w:trPr>
          <w:trHeight w:val="20"/>
          <w:jc w:val="center"/>
        </w:trPr>
        <w:tc>
          <w:tcPr>
            <w:tcW w:w="1433" w:type="dxa"/>
            <w:tcBorders>
              <w:top w:val="single" w:sz="8" w:space="0" w:color="000000"/>
              <w:left w:val="nil"/>
              <w:bottom w:val="single" w:sz="8" w:space="0" w:color="000000"/>
              <w:right w:val="nil"/>
            </w:tcBorders>
            <w:tcMar>
              <w:top w:w="72" w:type="dxa"/>
              <w:left w:w="216" w:type="dxa"/>
              <w:bottom w:w="72" w:type="dxa"/>
              <w:right w:w="216" w:type="dxa"/>
            </w:tcMar>
          </w:tcPr>
          <w:p w:rsidR="00113C24" w:rsidRPr="00827A41" w:rsidRDefault="00113C24" w:rsidP="00463E30">
            <w:pPr>
              <w:jc w:val="center"/>
              <w:rPr>
                <w:rFonts w:ascii="Arial" w:hAnsi="Arial" w:cs="Arial"/>
                <w:sz w:val="24"/>
                <w:szCs w:val="24"/>
                <w:lang w:eastAsia="es-VE"/>
              </w:rPr>
            </w:pPr>
            <w:r w:rsidRPr="00827A41">
              <w:rPr>
                <w:rFonts w:ascii="Arial" w:hAnsi="Arial" w:cs="Arial"/>
                <w:b/>
                <w:bCs/>
                <w:color w:val="000000"/>
                <w:kern w:val="24"/>
                <w:sz w:val="24"/>
                <w:szCs w:val="24"/>
                <w:lang w:eastAsia="es-VE"/>
              </w:rPr>
              <w:t>Estación</w:t>
            </w:r>
          </w:p>
        </w:tc>
        <w:tc>
          <w:tcPr>
            <w:tcW w:w="644" w:type="dxa"/>
            <w:tcBorders>
              <w:top w:val="single" w:sz="8" w:space="0" w:color="000000"/>
              <w:left w:val="nil"/>
              <w:bottom w:val="single" w:sz="8" w:space="0" w:color="000000"/>
              <w:right w:val="nil"/>
            </w:tcBorders>
            <w:tcMar>
              <w:top w:w="15" w:type="dxa"/>
              <w:left w:w="162" w:type="dxa"/>
              <w:bottom w:w="0" w:type="dxa"/>
              <w:right w:w="162" w:type="dxa"/>
            </w:tcMar>
          </w:tcPr>
          <w:p w:rsidR="00113C24" w:rsidRPr="00827A41" w:rsidRDefault="00113C24" w:rsidP="00463E30">
            <w:pPr>
              <w:jc w:val="center"/>
              <w:rPr>
                <w:rFonts w:ascii="Arial" w:hAnsi="Arial" w:cs="Arial"/>
                <w:sz w:val="24"/>
                <w:szCs w:val="24"/>
                <w:lang w:eastAsia="es-VE"/>
              </w:rPr>
            </w:pPr>
            <w:r>
              <w:rPr>
                <w:rFonts w:ascii="Arial" w:hAnsi="Arial" w:cs="Arial"/>
                <w:b/>
                <w:bCs/>
                <w:color w:val="000000"/>
                <w:kern w:val="24"/>
                <w:sz w:val="24"/>
                <w:szCs w:val="24"/>
                <w:lang w:eastAsia="es-VE"/>
              </w:rPr>
              <w:t>pH</w:t>
            </w:r>
          </w:p>
        </w:tc>
        <w:tc>
          <w:tcPr>
            <w:tcW w:w="1045" w:type="dxa"/>
            <w:tcBorders>
              <w:top w:val="single" w:sz="8" w:space="0" w:color="000000"/>
              <w:left w:val="nil"/>
              <w:bottom w:val="single" w:sz="8" w:space="0" w:color="000000"/>
              <w:right w:val="nil"/>
            </w:tcBorders>
            <w:tcMar>
              <w:top w:w="15" w:type="dxa"/>
              <w:left w:w="216" w:type="dxa"/>
              <w:bottom w:w="72" w:type="dxa"/>
              <w:right w:w="216" w:type="dxa"/>
            </w:tcMar>
          </w:tcPr>
          <w:p w:rsidR="00113C24" w:rsidRPr="00A63EA3" w:rsidRDefault="00113C24" w:rsidP="00463E30">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T (°C)</w:t>
            </w:r>
          </w:p>
        </w:tc>
        <w:tc>
          <w:tcPr>
            <w:tcW w:w="2126" w:type="dxa"/>
            <w:tcBorders>
              <w:top w:val="single" w:sz="8" w:space="0" w:color="000000"/>
              <w:left w:val="nil"/>
              <w:bottom w:val="single" w:sz="8" w:space="0" w:color="000000"/>
              <w:right w:val="nil"/>
            </w:tcBorders>
            <w:tcMar>
              <w:top w:w="72" w:type="dxa"/>
              <w:left w:w="216" w:type="dxa"/>
              <w:bottom w:w="72" w:type="dxa"/>
              <w:right w:w="216" w:type="dxa"/>
            </w:tcMar>
          </w:tcPr>
          <w:p w:rsidR="00113C24" w:rsidRDefault="00113C24" w:rsidP="00463E30">
            <w:pPr>
              <w:jc w:val="center"/>
              <w:rPr>
                <w:rFonts w:ascii="Arial" w:hAnsi="Arial" w:cs="Arial"/>
                <w:b/>
                <w:bCs/>
                <w:sz w:val="24"/>
                <w:szCs w:val="24"/>
                <w:lang w:eastAsia="es-VE"/>
              </w:rPr>
            </w:pPr>
            <w:r w:rsidRPr="00A63EA3">
              <w:rPr>
                <w:rFonts w:ascii="Arial" w:hAnsi="Arial" w:cs="Arial"/>
                <w:b/>
                <w:bCs/>
                <w:sz w:val="24"/>
                <w:szCs w:val="24"/>
                <w:lang w:eastAsia="es-VE"/>
              </w:rPr>
              <w:t xml:space="preserve">Conductividad </w:t>
            </w:r>
          </w:p>
          <w:p w:rsidR="00113C24" w:rsidRPr="00A63EA3" w:rsidRDefault="00113C24" w:rsidP="00463E30">
            <w:pPr>
              <w:jc w:val="center"/>
              <w:rPr>
                <w:rFonts w:ascii="Arial" w:hAnsi="Arial" w:cs="Arial"/>
                <w:b/>
                <w:bCs/>
                <w:sz w:val="24"/>
                <w:szCs w:val="24"/>
                <w:lang w:eastAsia="es-VE"/>
              </w:rPr>
            </w:pPr>
            <w:r w:rsidRPr="00A63EA3">
              <w:rPr>
                <w:rFonts w:ascii="Arial" w:hAnsi="Arial" w:cs="Arial"/>
                <w:b/>
                <w:bCs/>
                <w:sz w:val="24"/>
                <w:szCs w:val="24"/>
                <w:lang w:eastAsia="es-VE"/>
              </w:rPr>
              <w:t>(ms</w:t>
            </w:r>
            <w:r>
              <w:rPr>
                <w:rFonts w:ascii="Cambria Math" w:hAnsi="Cambria Math" w:cs="Cambria Math"/>
                <w:b/>
                <w:bCs/>
                <w:sz w:val="24"/>
                <w:szCs w:val="24"/>
                <w:lang w:eastAsia="es-VE"/>
              </w:rPr>
              <w:t>⋅</w:t>
            </w:r>
            <w:r w:rsidRPr="00A63EA3">
              <w:rPr>
                <w:rFonts w:ascii="Arial" w:hAnsi="Arial" w:cs="Arial"/>
                <w:b/>
                <w:bCs/>
                <w:sz w:val="24"/>
                <w:szCs w:val="24"/>
                <w:lang w:eastAsia="es-VE"/>
              </w:rPr>
              <w:t>cm</w:t>
            </w:r>
            <w:r>
              <w:rPr>
                <w:rFonts w:ascii="Arial" w:hAnsi="Arial" w:cs="Arial"/>
                <w:b/>
                <w:bCs/>
                <w:sz w:val="24"/>
                <w:szCs w:val="24"/>
                <w:vertAlign w:val="superscript"/>
                <w:lang w:eastAsia="es-VE"/>
              </w:rPr>
              <w:t>-1</w:t>
            </w:r>
            <w:r w:rsidRPr="00A63EA3">
              <w:rPr>
                <w:rFonts w:ascii="Arial" w:hAnsi="Arial" w:cs="Arial"/>
                <w:b/>
                <w:bCs/>
                <w:sz w:val="24"/>
                <w:szCs w:val="24"/>
                <w:lang w:eastAsia="es-VE"/>
              </w:rPr>
              <w:t>)</w:t>
            </w:r>
          </w:p>
        </w:tc>
        <w:tc>
          <w:tcPr>
            <w:tcW w:w="1070" w:type="dxa"/>
            <w:tcBorders>
              <w:top w:val="single" w:sz="8" w:space="0" w:color="000000"/>
              <w:left w:val="nil"/>
              <w:bottom w:val="single" w:sz="8" w:space="0" w:color="000000"/>
              <w:right w:val="nil"/>
            </w:tcBorders>
          </w:tcPr>
          <w:p w:rsidR="00113C24" w:rsidRDefault="00113C24" w:rsidP="0074714C">
            <w:pPr>
              <w:pStyle w:val="NormalWeb"/>
              <w:spacing w:before="0" w:beforeAutospacing="0" w:after="0" w:afterAutospacing="0"/>
              <w:jc w:val="center"/>
              <w:rPr>
                <w:rFonts w:ascii="Arial" w:hAnsi="Arial" w:cs="Arial"/>
                <w:b/>
                <w:bCs/>
                <w:color w:val="000000"/>
                <w:kern w:val="24"/>
              </w:rPr>
            </w:pPr>
            <w:r>
              <w:rPr>
                <w:rFonts w:ascii="Arial" w:hAnsi="Arial" w:cs="Arial"/>
                <w:b/>
                <w:bCs/>
                <w:color w:val="000000"/>
                <w:kern w:val="24"/>
              </w:rPr>
              <w:t>Salinidad (</w:t>
            </w:r>
            <w:r w:rsidRPr="0074714C">
              <w:rPr>
                <w:rFonts w:ascii="Arial" w:hAnsi="Arial" w:cs="Arial"/>
                <w:b/>
                <w:bCs/>
              </w:rPr>
              <w:t>g</w:t>
            </w:r>
            <w:r w:rsidRPr="0074714C">
              <w:rPr>
                <w:rFonts w:ascii="Cambria Math" w:hAnsi="Cambria Math" w:cs="Cambria Math"/>
                <w:b/>
                <w:bCs/>
              </w:rPr>
              <w:t>⋅</w:t>
            </w:r>
            <w:r w:rsidRPr="0074714C">
              <w:rPr>
                <w:rFonts w:ascii="Arial" w:hAnsi="Arial" w:cs="Arial"/>
                <w:b/>
                <w:bCs/>
              </w:rPr>
              <w:t>kg</w:t>
            </w:r>
            <w:r w:rsidRPr="0074714C">
              <w:rPr>
                <w:rFonts w:ascii="Arial" w:hAnsi="Arial" w:cs="Arial"/>
                <w:b/>
                <w:bCs/>
                <w:vertAlign w:val="superscript"/>
              </w:rPr>
              <w:t>-1</w:t>
            </w:r>
            <w:r w:rsidRPr="0074714C">
              <w:rPr>
                <w:rFonts w:ascii="Arial" w:hAnsi="Arial" w:cs="Arial"/>
                <w:b/>
                <w:bCs/>
                <w:color w:val="000000"/>
                <w:kern w:val="24"/>
              </w:rPr>
              <w:t>)</w:t>
            </w:r>
          </w:p>
        </w:tc>
        <w:tc>
          <w:tcPr>
            <w:tcW w:w="1067" w:type="dxa"/>
            <w:tcBorders>
              <w:top w:val="single" w:sz="8" w:space="0" w:color="000000"/>
              <w:left w:val="nil"/>
              <w:bottom w:val="single" w:sz="8" w:space="0" w:color="000000"/>
              <w:right w:val="nil"/>
            </w:tcBorders>
          </w:tcPr>
          <w:p w:rsidR="00113C24" w:rsidRPr="00A63EA3" w:rsidRDefault="00113C24" w:rsidP="00463E30">
            <w:pPr>
              <w:pStyle w:val="NormalWeb"/>
              <w:spacing w:before="0" w:beforeAutospacing="0" w:after="0" w:afterAutospacing="0"/>
              <w:jc w:val="center"/>
              <w:rPr>
                <w:rFonts w:ascii="Arial" w:hAnsi="Arial" w:cs="Arial"/>
                <w:b/>
                <w:bCs/>
              </w:rPr>
            </w:pPr>
            <w:r>
              <w:rPr>
                <w:rFonts w:ascii="Arial" w:hAnsi="Arial" w:cs="Arial"/>
                <w:b/>
                <w:bCs/>
              </w:rPr>
              <w:t>O.D. (mg</w:t>
            </w:r>
            <w:r>
              <w:rPr>
                <w:rFonts w:ascii="Cambria Math" w:hAnsi="Cambria Math" w:cs="Cambria Math"/>
                <w:b/>
                <w:bCs/>
              </w:rPr>
              <w:t>⋅</w:t>
            </w:r>
            <w:r>
              <w:rPr>
                <w:rFonts w:ascii="Arial" w:hAnsi="Arial" w:cs="Arial"/>
                <w:b/>
                <w:bCs/>
              </w:rPr>
              <w:t>l</w:t>
            </w:r>
            <w:r>
              <w:rPr>
                <w:rFonts w:ascii="Arial" w:hAnsi="Arial" w:cs="Arial"/>
                <w:b/>
                <w:bCs/>
                <w:vertAlign w:val="superscript"/>
              </w:rPr>
              <w:t>-1</w:t>
            </w:r>
            <w:r w:rsidRPr="00A63EA3">
              <w:rPr>
                <w:rFonts w:ascii="Arial" w:hAnsi="Arial" w:cs="Arial"/>
                <w:b/>
                <w:bCs/>
              </w:rPr>
              <w:t>)</w:t>
            </w:r>
          </w:p>
        </w:tc>
        <w:tc>
          <w:tcPr>
            <w:tcW w:w="20" w:type="dxa"/>
            <w:tcBorders>
              <w:top w:val="single" w:sz="8" w:space="0" w:color="000000"/>
              <w:left w:val="nil"/>
              <w:bottom w:val="single" w:sz="8" w:space="0" w:color="000000"/>
              <w:right w:val="nil"/>
            </w:tcBorders>
          </w:tcPr>
          <w:p w:rsidR="00113C24" w:rsidRPr="00A63EA3" w:rsidRDefault="00113C24" w:rsidP="00463E30">
            <w:pPr>
              <w:pStyle w:val="NormalWeb"/>
              <w:spacing w:before="0" w:beforeAutospacing="0" w:after="0" w:afterAutospacing="0"/>
              <w:jc w:val="center"/>
              <w:rPr>
                <w:rFonts w:ascii="Arial" w:hAnsi="Arial" w:cs="Arial"/>
                <w:b/>
                <w:bCs/>
                <w:color w:val="000000"/>
                <w:kern w:val="24"/>
              </w:rPr>
            </w:pPr>
          </w:p>
        </w:tc>
        <w:tc>
          <w:tcPr>
            <w:tcW w:w="20" w:type="dxa"/>
            <w:tcBorders>
              <w:top w:val="single" w:sz="8" w:space="0" w:color="000000"/>
              <w:left w:val="nil"/>
              <w:bottom w:val="single" w:sz="8" w:space="0" w:color="000000"/>
              <w:right w:val="nil"/>
            </w:tcBorders>
          </w:tcPr>
          <w:p w:rsidR="00113C24" w:rsidRPr="00A63EA3" w:rsidRDefault="00113C24" w:rsidP="00463E30">
            <w:pPr>
              <w:pStyle w:val="NormalWeb"/>
              <w:spacing w:before="0" w:beforeAutospacing="0" w:after="0" w:afterAutospacing="0"/>
              <w:jc w:val="center"/>
              <w:rPr>
                <w:rFonts w:ascii="Arial" w:hAnsi="Arial" w:cs="Arial"/>
                <w:b/>
                <w:bCs/>
                <w:color w:val="000000"/>
                <w:kern w:val="24"/>
              </w:rPr>
            </w:pPr>
          </w:p>
        </w:tc>
      </w:tr>
      <w:tr w:rsidR="00113C24" w:rsidRPr="00FE3FE6">
        <w:trPr>
          <w:trHeight w:val="20"/>
          <w:jc w:val="center"/>
        </w:trPr>
        <w:tc>
          <w:tcPr>
            <w:tcW w:w="1433" w:type="dxa"/>
            <w:tcBorders>
              <w:top w:val="single" w:sz="8" w:space="0" w:color="000000"/>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1</w:t>
            </w:r>
          </w:p>
        </w:tc>
        <w:tc>
          <w:tcPr>
            <w:tcW w:w="644" w:type="dxa"/>
            <w:tcBorders>
              <w:top w:val="single" w:sz="8" w:space="0" w:color="000000"/>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8,13</w:t>
            </w:r>
          </w:p>
        </w:tc>
        <w:tc>
          <w:tcPr>
            <w:tcW w:w="1045" w:type="dxa"/>
            <w:tcBorders>
              <w:top w:val="single" w:sz="8" w:space="0" w:color="000000"/>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29,70</w:t>
            </w:r>
          </w:p>
        </w:tc>
        <w:tc>
          <w:tcPr>
            <w:tcW w:w="2126" w:type="dxa"/>
            <w:tcBorders>
              <w:top w:val="single" w:sz="8" w:space="0" w:color="000000"/>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59,10</w:t>
            </w:r>
          </w:p>
        </w:tc>
        <w:tc>
          <w:tcPr>
            <w:tcW w:w="1070" w:type="dxa"/>
            <w:tcBorders>
              <w:top w:val="single" w:sz="8" w:space="0" w:color="000000"/>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39,70</w:t>
            </w:r>
          </w:p>
        </w:tc>
        <w:tc>
          <w:tcPr>
            <w:tcW w:w="1067" w:type="dxa"/>
            <w:tcBorders>
              <w:top w:val="single" w:sz="8" w:space="0" w:color="000000"/>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5,73</w:t>
            </w:r>
          </w:p>
        </w:tc>
        <w:tc>
          <w:tcPr>
            <w:tcW w:w="20" w:type="dxa"/>
            <w:tcBorders>
              <w:top w:val="single" w:sz="8" w:space="0" w:color="000000"/>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single" w:sz="8" w:space="0" w:color="000000"/>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2</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8,13</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29,80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57,50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38,50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5,33</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3</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8,07</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29,50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56,90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38,10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5,33</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4</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8,10</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29,30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57,90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38,80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5,20</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5</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8,03</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29,50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56,50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37,80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5,30</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6</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8,11</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29,30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57,90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38,80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5,60</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7</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8,45</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29,50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57,60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38,60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5,66</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8</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8,40</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29,80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57,40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38,60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5,40</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9</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7,76</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29,40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57,50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38,40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5,67</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10</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8,32</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28,90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57,90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38,80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5,47</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11</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8,16</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28,90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57,90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38,80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5,50</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12</w:t>
            </w:r>
          </w:p>
        </w:tc>
        <w:tc>
          <w:tcPr>
            <w:tcW w:w="644"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8,30</w:t>
            </w:r>
          </w:p>
        </w:tc>
        <w:tc>
          <w:tcPr>
            <w:tcW w:w="1045" w:type="dxa"/>
            <w:tcBorders>
              <w:top w:val="nil"/>
              <w:left w:val="nil"/>
              <w:bottom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28,90</w:t>
            </w:r>
          </w:p>
        </w:tc>
        <w:tc>
          <w:tcPr>
            <w:tcW w:w="2126" w:type="dxa"/>
            <w:tcBorders>
              <w:top w:val="nil"/>
              <w:left w:val="nil"/>
              <w:bottom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58,00</w:t>
            </w:r>
          </w:p>
        </w:tc>
        <w:tc>
          <w:tcPr>
            <w:tcW w:w="107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38,90</w:t>
            </w:r>
          </w:p>
        </w:tc>
        <w:tc>
          <w:tcPr>
            <w:tcW w:w="1067" w:type="dxa"/>
            <w:tcBorders>
              <w:top w:val="nil"/>
              <w:left w:val="nil"/>
              <w:bottom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5,42</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right w:val="nil"/>
            </w:tcBorders>
            <w:vAlign w:val="center"/>
          </w:tcPr>
          <w:p w:rsidR="00113C24" w:rsidRPr="00827A41" w:rsidRDefault="00113C24" w:rsidP="006242A8">
            <w:pPr>
              <w:jc w:val="center"/>
              <w:rPr>
                <w:rFonts w:ascii="Arial" w:hAnsi="Arial" w:cs="Arial"/>
                <w:sz w:val="24"/>
                <w:szCs w:val="24"/>
                <w:lang w:eastAsia="es-VE"/>
              </w:rPr>
            </w:pPr>
            <w:r w:rsidRPr="00827A41">
              <w:rPr>
                <w:rFonts w:ascii="Arial" w:hAnsi="Arial" w:cs="Arial"/>
                <w:b/>
                <w:bCs/>
                <w:color w:val="000000"/>
                <w:kern w:val="24"/>
                <w:sz w:val="24"/>
                <w:szCs w:val="24"/>
                <w:lang w:eastAsia="es-VE"/>
              </w:rPr>
              <w:t>13</w:t>
            </w:r>
          </w:p>
        </w:tc>
        <w:tc>
          <w:tcPr>
            <w:tcW w:w="644" w:type="dxa"/>
            <w:tcBorders>
              <w:top w:val="nil"/>
              <w:left w:val="nil"/>
              <w:right w:val="nil"/>
            </w:tcBorders>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8,25</w:t>
            </w:r>
          </w:p>
        </w:tc>
        <w:tc>
          <w:tcPr>
            <w:tcW w:w="1045" w:type="dxa"/>
            <w:tcBorders>
              <w:top w:val="nil"/>
              <w:left w:val="nil"/>
              <w:right w:val="nil"/>
            </w:tcBorders>
            <w:tcMar>
              <w:top w:w="72" w:type="dxa"/>
              <w:left w:w="216" w:type="dxa"/>
              <w:bottom w:w="72" w:type="dxa"/>
              <w:right w:w="216"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28,90</w:t>
            </w:r>
          </w:p>
        </w:tc>
        <w:tc>
          <w:tcPr>
            <w:tcW w:w="2126" w:type="dxa"/>
            <w:tcBorders>
              <w:top w:val="nil"/>
              <w:left w:val="nil"/>
              <w:right w:val="nil"/>
            </w:tcBorders>
            <w:tcMar>
              <w:top w:w="15" w:type="dxa"/>
              <w:left w:w="15" w:type="dxa"/>
              <w:bottom w:w="0" w:type="dxa"/>
              <w:right w:w="15" w:type="dxa"/>
            </w:tcMar>
          </w:tcPr>
          <w:p w:rsidR="00113C24" w:rsidRPr="003616A5" w:rsidRDefault="00113C24" w:rsidP="006242A8">
            <w:pPr>
              <w:pStyle w:val="NormalWeb"/>
              <w:spacing w:before="0" w:beforeAutospacing="0" w:after="0" w:afterAutospacing="0"/>
              <w:jc w:val="center"/>
              <w:textAlignment w:val="top"/>
              <w:rPr>
                <w:rFonts w:ascii="Arial" w:hAnsi="Arial" w:cs="Arial"/>
              </w:rPr>
            </w:pPr>
            <w:r>
              <w:rPr>
                <w:rFonts w:ascii="Arial" w:hAnsi="Arial" w:cs="Arial"/>
              </w:rPr>
              <w:t>58,00</w:t>
            </w:r>
          </w:p>
        </w:tc>
        <w:tc>
          <w:tcPr>
            <w:tcW w:w="1070" w:type="dxa"/>
            <w:tcBorders>
              <w:top w:val="nil"/>
              <w:left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38,90</w:t>
            </w:r>
          </w:p>
        </w:tc>
        <w:tc>
          <w:tcPr>
            <w:tcW w:w="1067" w:type="dxa"/>
            <w:tcBorders>
              <w:top w:val="nil"/>
              <w:left w:val="nil"/>
              <w:right w:val="nil"/>
            </w:tcBorders>
            <w:vAlign w:val="bottom"/>
          </w:tcPr>
          <w:p w:rsidR="00113C24" w:rsidRPr="003616A5" w:rsidRDefault="00113C24" w:rsidP="006242A8">
            <w:pPr>
              <w:pStyle w:val="NormalWeb"/>
              <w:spacing w:before="0" w:beforeAutospacing="0" w:after="0" w:afterAutospacing="0"/>
              <w:jc w:val="center"/>
              <w:textAlignment w:val="bottom"/>
              <w:rPr>
                <w:rFonts w:ascii="Arial" w:hAnsi="Arial" w:cs="Arial"/>
              </w:rPr>
            </w:pPr>
            <w:r>
              <w:rPr>
                <w:rFonts w:ascii="Arial" w:hAnsi="Arial" w:cs="Arial"/>
              </w:rPr>
              <w:t>5,72</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single" w:sz="4" w:space="0" w:color="auto"/>
              <w:left w:val="nil"/>
              <w:bottom w:val="nil"/>
              <w:right w:val="nil"/>
            </w:tcBorders>
            <w:vAlign w:val="center"/>
          </w:tcPr>
          <w:p w:rsidR="00113C24" w:rsidRPr="00827A41" w:rsidRDefault="00113C24" w:rsidP="006242A8">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Máx.</w:t>
            </w:r>
          </w:p>
        </w:tc>
        <w:tc>
          <w:tcPr>
            <w:tcW w:w="644" w:type="dxa"/>
            <w:tcBorders>
              <w:top w:val="single" w:sz="4" w:space="0" w:color="auto"/>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8,45</w:t>
            </w:r>
          </w:p>
        </w:tc>
        <w:tc>
          <w:tcPr>
            <w:tcW w:w="1045" w:type="dxa"/>
            <w:tcBorders>
              <w:top w:val="single" w:sz="4" w:space="0" w:color="auto"/>
              <w:left w:val="nil"/>
              <w:bottom w:val="nil"/>
              <w:right w:val="nil"/>
            </w:tcBorders>
            <w:tcMar>
              <w:top w:w="72" w:type="dxa"/>
              <w:left w:w="216" w:type="dxa"/>
              <w:bottom w:w="72" w:type="dxa"/>
              <w:right w:w="216"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29,80</w:t>
            </w:r>
          </w:p>
        </w:tc>
        <w:tc>
          <w:tcPr>
            <w:tcW w:w="2126" w:type="dxa"/>
            <w:tcBorders>
              <w:top w:val="single" w:sz="4" w:space="0" w:color="auto"/>
              <w:left w:val="nil"/>
              <w:bottom w:val="nil"/>
              <w:right w:val="nil"/>
            </w:tcBorders>
            <w:tcMar>
              <w:top w:w="15" w:type="dxa"/>
              <w:left w:w="15" w:type="dxa"/>
              <w:bottom w:w="0" w:type="dxa"/>
              <w:right w:w="15"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59,10</w:t>
            </w:r>
          </w:p>
        </w:tc>
        <w:tc>
          <w:tcPr>
            <w:tcW w:w="1070" w:type="dxa"/>
            <w:tcBorders>
              <w:top w:val="single" w:sz="4" w:space="0" w:color="auto"/>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39,70</w:t>
            </w:r>
          </w:p>
        </w:tc>
        <w:tc>
          <w:tcPr>
            <w:tcW w:w="1067" w:type="dxa"/>
            <w:tcBorders>
              <w:top w:val="single" w:sz="4" w:space="0" w:color="auto"/>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5,73</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Min.</w:t>
            </w:r>
          </w:p>
        </w:tc>
        <w:tc>
          <w:tcPr>
            <w:tcW w:w="644" w:type="dxa"/>
            <w:tcBorders>
              <w:top w:val="nil"/>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7,76</w:t>
            </w:r>
          </w:p>
        </w:tc>
        <w:tc>
          <w:tcPr>
            <w:tcW w:w="1045" w:type="dxa"/>
            <w:tcBorders>
              <w:top w:val="nil"/>
              <w:left w:val="nil"/>
              <w:bottom w:val="nil"/>
              <w:right w:val="nil"/>
            </w:tcBorders>
            <w:tcMar>
              <w:top w:w="72" w:type="dxa"/>
              <w:left w:w="216" w:type="dxa"/>
              <w:bottom w:w="72" w:type="dxa"/>
              <w:right w:w="216"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28,90</w:t>
            </w:r>
          </w:p>
        </w:tc>
        <w:tc>
          <w:tcPr>
            <w:tcW w:w="2126" w:type="dxa"/>
            <w:tcBorders>
              <w:top w:val="nil"/>
              <w:left w:val="nil"/>
              <w:bottom w:val="nil"/>
              <w:right w:val="nil"/>
            </w:tcBorders>
            <w:tcMar>
              <w:top w:w="15" w:type="dxa"/>
              <w:left w:w="15" w:type="dxa"/>
              <w:bottom w:w="0" w:type="dxa"/>
              <w:right w:w="15"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56,50</w:t>
            </w:r>
          </w:p>
        </w:tc>
        <w:tc>
          <w:tcPr>
            <w:tcW w:w="1070" w:type="dxa"/>
            <w:tcBorders>
              <w:top w:val="nil"/>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37,80</w:t>
            </w:r>
          </w:p>
        </w:tc>
        <w:tc>
          <w:tcPr>
            <w:tcW w:w="1067" w:type="dxa"/>
            <w:tcBorders>
              <w:top w:val="nil"/>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5,20</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nil"/>
              <w:right w:val="nil"/>
            </w:tcBorders>
            <w:vAlign w:val="center"/>
          </w:tcPr>
          <w:p w:rsidR="00113C24" w:rsidRPr="00827A41" w:rsidRDefault="00113C24" w:rsidP="006242A8">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Prom.</w:t>
            </w:r>
          </w:p>
        </w:tc>
        <w:tc>
          <w:tcPr>
            <w:tcW w:w="644" w:type="dxa"/>
            <w:tcBorders>
              <w:top w:val="nil"/>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8,17</w:t>
            </w:r>
          </w:p>
        </w:tc>
        <w:tc>
          <w:tcPr>
            <w:tcW w:w="1045" w:type="dxa"/>
            <w:tcBorders>
              <w:top w:val="nil"/>
              <w:left w:val="nil"/>
              <w:bottom w:val="nil"/>
              <w:right w:val="nil"/>
            </w:tcBorders>
            <w:tcMar>
              <w:top w:w="72" w:type="dxa"/>
              <w:left w:w="216" w:type="dxa"/>
              <w:bottom w:w="72" w:type="dxa"/>
              <w:right w:w="216"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29,34</w:t>
            </w:r>
          </w:p>
        </w:tc>
        <w:tc>
          <w:tcPr>
            <w:tcW w:w="2126" w:type="dxa"/>
            <w:tcBorders>
              <w:top w:val="nil"/>
              <w:left w:val="nil"/>
              <w:bottom w:val="nil"/>
              <w:right w:val="nil"/>
            </w:tcBorders>
            <w:tcMar>
              <w:top w:w="15" w:type="dxa"/>
              <w:left w:w="15" w:type="dxa"/>
              <w:bottom w:w="0" w:type="dxa"/>
              <w:right w:w="15"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57,70</w:t>
            </w:r>
          </w:p>
        </w:tc>
        <w:tc>
          <w:tcPr>
            <w:tcW w:w="1070" w:type="dxa"/>
            <w:tcBorders>
              <w:top w:val="nil"/>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38,67</w:t>
            </w:r>
          </w:p>
        </w:tc>
        <w:tc>
          <w:tcPr>
            <w:tcW w:w="1067" w:type="dxa"/>
            <w:tcBorders>
              <w:top w:val="nil"/>
              <w:left w:val="nil"/>
              <w:bottom w:val="nil"/>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5,49</w:t>
            </w: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nil"/>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r w:rsidR="00113C24" w:rsidRPr="00FE3FE6">
        <w:trPr>
          <w:trHeight w:val="20"/>
          <w:jc w:val="center"/>
        </w:trPr>
        <w:tc>
          <w:tcPr>
            <w:tcW w:w="1433" w:type="dxa"/>
            <w:tcBorders>
              <w:top w:val="nil"/>
              <w:left w:val="nil"/>
              <w:bottom w:val="single" w:sz="4" w:space="0" w:color="auto"/>
              <w:right w:val="nil"/>
            </w:tcBorders>
            <w:vAlign w:val="center"/>
          </w:tcPr>
          <w:p w:rsidR="00113C24" w:rsidRDefault="00113C24" w:rsidP="006242A8">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D.E.</w:t>
            </w:r>
          </w:p>
        </w:tc>
        <w:tc>
          <w:tcPr>
            <w:tcW w:w="644" w:type="dxa"/>
            <w:tcBorders>
              <w:top w:val="nil"/>
              <w:left w:val="nil"/>
              <w:bottom w:val="single" w:sz="4" w:space="0" w:color="auto"/>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0,18</w:t>
            </w:r>
          </w:p>
        </w:tc>
        <w:tc>
          <w:tcPr>
            <w:tcW w:w="1045" w:type="dxa"/>
            <w:tcBorders>
              <w:top w:val="nil"/>
              <w:left w:val="nil"/>
              <w:bottom w:val="single" w:sz="4" w:space="0" w:color="auto"/>
              <w:right w:val="nil"/>
            </w:tcBorders>
            <w:tcMar>
              <w:top w:w="72" w:type="dxa"/>
              <w:left w:w="216" w:type="dxa"/>
              <w:bottom w:w="72" w:type="dxa"/>
              <w:right w:w="216"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0,34</w:t>
            </w:r>
          </w:p>
        </w:tc>
        <w:tc>
          <w:tcPr>
            <w:tcW w:w="2126" w:type="dxa"/>
            <w:tcBorders>
              <w:top w:val="nil"/>
              <w:left w:val="nil"/>
              <w:bottom w:val="single" w:sz="4" w:space="0" w:color="auto"/>
              <w:right w:val="nil"/>
            </w:tcBorders>
            <w:tcMar>
              <w:top w:w="15" w:type="dxa"/>
              <w:left w:w="15" w:type="dxa"/>
              <w:bottom w:w="0" w:type="dxa"/>
              <w:right w:w="15" w:type="dxa"/>
            </w:tcMar>
            <w:vAlign w:val="bottom"/>
          </w:tcPr>
          <w:p w:rsidR="00113C24" w:rsidRPr="00FE3FE6" w:rsidRDefault="00113C24">
            <w:pPr>
              <w:jc w:val="center"/>
              <w:rPr>
                <w:rFonts w:ascii="Arial" w:hAnsi="Arial" w:cs="Arial"/>
                <w:color w:val="000000"/>
              </w:rPr>
            </w:pPr>
            <w:r w:rsidRPr="00FE3FE6">
              <w:rPr>
                <w:rFonts w:ascii="Arial" w:hAnsi="Arial" w:cs="Arial"/>
                <w:color w:val="000000"/>
              </w:rPr>
              <w:t>0,62</w:t>
            </w:r>
          </w:p>
        </w:tc>
        <w:tc>
          <w:tcPr>
            <w:tcW w:w="1070" w:type="dxa"/>
            <w:tcBorders>
              <w:top w:val="nil"/>
              <w:left w:val="nil"/>
              <w:bottom w:val="single" w:sz="4" w:space="0" w:color="auto"/>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0,45</w:t>
            </w:r>
          </w:p>
        </w:tc>
        <w:tc>
          <w:tcPr>
            <w:tcW w:w="1067" w:type="dxa"/>
            <w:tcBorders>
              <w:top w:val="nil"/>
              <w:left w:val="nil"/>
              <w:bottom w:val="single" w:sz="4" w:space="0" w:color="auto"/>
              <w:right w:val="nil"/>
            </w:tcBorders>
            <w:vAlign w:val="bottom"/>
          </w:tcPr>
          <w:p w:rsidR="00113C24" w:rsidRPr="00FE3FE6" w:rsidRDefault="00113C24">
            <w:pPr>
              <w:jc w:val="center"/>
              <w:rPr>
                <w:rFonts w:ascii="Arial" w:hAnsi="Arial" w:cs="Arial"/>
                <w:color w:val="000000"/>
              </w:rPr>
            </w:pPr>
            <w:r w:rsidRPr="00FE3FE6">
              <w:rPr>
                <w:rFonts w:ascii="Arial" w:hAnsi="Arial" w:cs="Arial"/>
                <w:color w:val="000000"/>
              </w:rPr>
              <w:t>0,18</w:t>
            </w:r>
          </w:p>
        </w:tc>
        <w:tc>
          <w:tcPr>
            <w:tcW w:w="20" w:type="dxa"/>
            <w:tcBorders>
              <w:top w:val="nil"/>
              <w:left w:val="nil"/>
              <w:bottom w:val="single" w:sz="4" w:space="0" w:color="auto"/>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c>
          <w:tcPr>
            <w:tcW w:w="20" w:type="dxa"/>
            <w:tcBorders>
              <w:top w:val="nil"/>
              <w:left w:val="nil"/>
              <w:bottom w:val="single" w:sz="4" w:space="0" w:color="auto"/>
              <w:right w:val="nil"/>
            </w:tcBorders>
          </w:tcPr>
          <w:p w:rsidR="00113C24" w:rsidRPr="003616A5" w:rsidRDefault="00113C24" w:rsidP="006242A8">
            <w:pPr>
              <w:pStyle w:val="NormalWeb"/>
              <w:spacing w:before="0" w:beforeAutospacing="0" w:after="0" w:afterAutospacing="0"/>
              <w:jc w:val="center"/>
              <w:textAlignment w:val="bottom"/>
              <w:rPr>
                <w:rFonts w:ascii="Arial" w:hAnsi="Arial" w:cs="Arial"/>
              </w:rPr>
            </w:pPr>
          </w:p>
        </w:tc>
      </w:tr>
    </w:tbl>
    <w:p w:rsidR="00113C24" w:rsidRPr="005A4883" w:rsidRDefault="00113C24" w:rsidP="005A4883">
      <w:pPr>
        <w:spacing w:line="360" w:lineRule="auto"/>
        <w:rPr>
          <w:sz w:val="24"/>
          <w:szCs w:val="24"/>
        </w:rPr>
      </w:pPr>
    </w:p>
    <w:p w:rsidR="00113C24" w:rsidRPr="005A4883" w:rsidRDefault="00113C24" w:rsidP="00096A30">
      <w:pPr>
        <w:spacing w:line="360" w:lineRule="auto"/>
        <w:ind w:firstLine="708"/>
        <w:rPr>
          <w:rFonts w:ascii="Arial" w:hAnsi="Arial" w:cs="Arial"/>
          <w:sz w:val="24"/>
          <w:szCs w:val="24"/>
        </w:rPr>
      </w:pPr>
      <w:r w:rsidRPr="005A4883">
        <w:rPr>
          <w:rFonts w:ascii="Arial" w:hAnsi="Arial" w:cs="Arial"/>
          <w:sz w:val="24"/>
          <w:szCs w:val="24"/>
        </w:rPr>
        <w:t>Los valores de pH obtenidos en la zona intermedia del litoral estuvieron ligeramente por encima de 8,30, valor teórico indicado por Vetter (1976), quien afirma que, en las aguas superficiales, el valor medio del pH es alrededor de 8,3. Además, este autor señaló que los valores más altos, por ejemplo 8,9, coinciden con valores elevados de oxígeno disuelto, comportamiento no observado en este estudio. En el litoral costero el valor medio del pH fue de 8,17, disminuyendo para las estaciones ubicadas cercanas al litoral.</w:t>
      </w:r>
    </w:p>
    <w:p w:rsidR="00113C24" w:rsidRDefault="00113C24" w:rsidP="004A33A1">
      <w:pPr>
        <w:spacing w:line="360" w:lineRule="auto"/>
        <w:ind w:firstLine="708"/>
        <w:rPr>
          <w:rFonts w:ascii="Arial" w:hAnsi="Arial" w:cs="Arial"/>
          <w:sz w:val="24"/>
          <w:szCs w:val="24"/>
        </w:rPr>
      </w:pPr>
      <w:r w:rsidRPr="004A33A1">
        <w:rPr>
          <w:rFonts w:ascii="Arial" w:hAnsi="Arial" w:cs="Arial"/>
          <w:sz w:val="24"/>
          <w:szCs w:val="24"/>
        </w:rPr>
        <w:t>Redfield (1942) indicó que el agua marina presenta una elevada conductividad eléctrica, debido a la polaridad del agua y la abundancia de iones disueltos. Las sales en agua se disocian en iones. La conductividad varía principalmente con la temperatura y la salinidad, y la medición de este parámetro permite, una vez controlada la temperatura, determinar la salinidad. En el caso del litoral costero de Río Caribe, se obtuvieron valores de conductividad y salinidad con baja desviación estándar, las cuales son de 0,62 ms</w:t>
      </w:r>
      <w:r w:rsidRPr="004A33A1">
        <w:rPr>
          <w:rFonts w:ascii="Lucida Sans Unicode" w:hAnsi="Lucida Sans Unicode" w:cs="Lucida Sans Unicode"/>
          <w:sz w:val="24"/>
          <w:szCs w:val="24"/>
        </w:rPr>
        <w:t>⋅</w:t>
      </w:r>
      <w:r w:rsidRPr="004A33A1">
        <w:rPr>
          <w:rFonts w:ascii="Arial" w:hAnsi="Arial" w:cs="Arial"/>
          <w:sz w:val="24"/>
          <w:szCs w:val="24"/>
        </w:rPr>
        <w:t>cm-1 y 0,45 g</w:t>
      </w:r>
      <w:r w:rsidRPr="004A33A1">
        <w:rPr>
          <w:rFonts w:ascii="Lucida Sans Unicode" w:hAnsi="Lucida Sans Unicode" w:cs="Lucida Sans Unicode"/>
          <w:sz w:val="24"/>
          <w:szCs w:val="24"/>
        </w:rPr>
        <w:t>⋅</w:t>
      </w:r>
      <w:r w:rsidRPr="004A33A1">
        <w:rPr>
          <w:rFonts w:ascii="Arial" w:hAnsi="Arial" w:cs="Arial"/>
          <w:sz w:val="24"/>
          <w:szCs w:val="24"/>
        </w:rPr>
        <w:t>kg-1,respectivamente, donde la mayor cantidad de ambos se encontró en la estación 1, disminuyendo en las estaciones de la zona intermedia. Sin embargo, en la estación 14 alcanzó valores ligeramente más altos (58,00 ms</w:t>
      </w:r>
      <w:r w:rsidRPr="004A33A1">
        <w:rPr>
          <w:rFonts w:ascii="Lucida Sans Unicode" w:hAnsi="Lucida Sans Unicode" w:cs="Lucida Sans Unicode"/>
          <w:sz w:val="24"/>
          <w:szCs w:val="24"/>
        </w:rPr>
        <w:t>⋅</w:t>
      </w:r>
      <w:r w:rsidRPr="004A33A1">
        <w:rPr>
          <w:rFonts w:ascii="Arial" w:hAnsi="Arial" w:cs="Arial"/>
          <w:sz w:val="24"/>
          <w:szCs w:val="24"/>
        </w:rPr>
        <w:t>cm-1 y 39,00 g</w:t>
      </w:r>
      <w:r w:rsidRPr="004A33A1">
        <w:rPr>
          <w:rFonts w:ascii="Lucida Sans Unicode" w:hAnsi="Lucida Sans Unicode" w:cs="Lucida Sans Unicode"/>
          <w:sz w:val="24"/>
          <w:szCs w:val="24"/>
        </w:rPr>
        <w:t>⋅</w:t>
      </w:r>
      <w:r w:rsidRPr="004A33A1">
        <w:rPr>
          <w:rFonts w:ascii="Arial" w:hAnsi="Arial" w:cs="Arial"/>
          <w:sz w:val="24"/>
          <w:szCs w:val="24"/>
        </w:rPr>
        <w:t>kg-1, respectivamente). Martínez (2009) reporta que en los ambientes marino costeros, la salinidad afecta la distribución de los manglares y los invertebrados bénticos locales. También vale la pena puntualizar que la salinidad del agua de mar es un parámetro que va a estar afectado por la influencia de los cuerpos de agua dulce, por las condiciones climáticas y por la localización geográfica, siendo estas dos últimas las que pudieron influir en los valores obtenidos. Esto se refleja en el pico observado en la estación 1 (59,10 ms</w:t>
      </w:r>
      <w:r w:rsidRPr="004A33A1">
        <w:rPr>
          <w:rFonts w:ascii="Lucida Sans Unicode" w:hAnsi="Lucida Sans Unicode" w:cs="Lucida Sans Unicode"/>
          <w:sz w:val="24"/>
          <w:szCs w:val="24"/>
        </w:rPr>
        <w:t>⋅</w:t>
      </w:r>
      <w:r w:rsidRPr="004A33A1">
        <w:rPr>
          <w:rFonts w:ascii="Arial" w:hAnsi="Arial" w:cs="Arial"/>
          <w:sz w:val="24"/>
          <w:szCs w:val="24"/>
        </w:rPr>
        <w:t>cm-1 y 39,70 g</w:t>
      </w:r>
      <w:r w:rsidRPr="004A33A1">
        <w:rPr>
          <w:rFonts w:ascii="Lucida Sans Unicode" w:hAnsi="Lucida Sans Unicode" w:cs="Lucida Sans Unicode"/>
          <w:sz w:val="24"/>
          <w:szCs w:val="24"/>
        </w:rPr>
        <w:t>⋅</w:t>
      </w:r>
      <w:r w:rsidRPr="004A33A1">
        <w:rPr>
          <w:rFonts w:ascii="Arial" w:hAnsi="Arial" w:cs="Arial"/>
          <w:sz w:val="24"/>
          <w:szCs w:val="24"/>
        </w:rPr>
        <w:t>kg-1, respectivamente), donde la ubicación es el principal factor, ya que es una zona con alto oleaje producto de las corrientes marinas provenientes desde el noreste.</w:t>
      </w:r>
    </w:p>
    <w:p w:rsidR="00113C24" w:rsidRPr="005A4883" w:rsidRDefault="00113C24" w:rsidP="004A33A1">
      <w:pPr>
        <w:spacing w:line="360" w:lineRule="auto"/>
        <w:ind w:firstLine="708"/>
        <w:rPr>
          <w:rFonts w:ascii="Arial" w:hAnsi="Arial" w:cs="Arial"/>
          <w:sz w:val="24"/>
          <w:szCs w:val="24"/>
        </w:rPr>
      </w:pPr>
      <w:r w:rsidRPr="005A4883">
        <w:rPr>
          <w:rFonts w:ascii="Arial" w:hAnsi="Arial" w:cs="Arial"/>
          <w:sz w:val="24"/>
          <w:szCs w:val="24"/>
        </w:rPr>
        <w:tab/>
        <w:t>El oxígeno es un elemento crítico para la supervivencia de las plantas y animales acuáticos y la escasez de oxígeno disuelto, además de ser un indicador de polución, es dañino para los animales. Algunas especies acuáticas son más sensibles que otras a la escasez de oxígeno. El O</w:t>
      </w:r>
      <w:r w:rsidRPr="0032793F">
        <w:rPr>
          <w:rFonts w:ascii="Arial" w:hAnsi="Arial" w:cs="Arial"/>
          <w:sz w:val="24"/>
          <w:szCs w:val="24"/>
          <w:vertAlign w:val="subscript"/>
        </w:rPr>
        <w:t>2</w:t>
      </w:r>
      <w:r w:rsidRPr="005A4883">
        <w:rPr>
          <w:rFonts w:ascii="Arial" w:hAnsi="Arial" w:cs="Arial"/>
          <w:sz w:val="24"/>
          <w:szCs w:val="24"/>
        </w:rPr>
        <w:t xml:space="preserve"> que se presenta en el agua proviene de muchas fuentes, pero la principal es el absorbido de la atmósfera. El oleaje permite que el agua absorba más oxígeno. Otra fuente es la producida por las plantas acuáticas, incluyendo las algas; durante la fotosíntesis, eliminan CO</w:t>
      </w:r>
      <w:r w:rsidRPr="0032793F">
        <w:rPr>
          <w:rFonts w:ascii="Arial" w:hAnsi="Arial" w:cs="Arial"/>
          <w:sz w:val="24"/>
          <w:szCs w:val="24"/>
          <w:vertAlign w:val="subscript"/>
        </w:rPr>
        <w:t>2</w:t>
      </w:r>
      <w:r w:rsidRPr="005A4883">
        <w:rPr>
          <w:rFonts w:ascii="Arial" w:hAnsi="Arial" w:cs="Arial"/>
          <w:sz w:val="24"/>
          <w:szCs w:val="24"/>
        </w:rPr>
        <w:t xml:space="preserve"> y lo reemplazan con O</w:t>
      </w:r>
      <w:r w:rsidRPr="0032793F">
        <w:rPr>
          <w:rFonts w:ascii="Arial" w:hAnsi="Arial" w:cs="Arial"/>
          <w:sz w:val="24"/>
          <w:szCs w:val="24"/>
          <w:vertAlign w:val="subscript"/>
        </w:rPr>
        <w:t>2</w:t>
      </w:r>
      <w:r w:rsidRPr="005A4883">
        <w:rPr>
          <w:rFonts w:ascii="Arial" w:hAnsi="Arial" w:cs="Arial"/>
          <w:sz w:val="24"/>
          <w:szCs w:val="24"/>
        </w:rPr>
        <w:t>. La respiración de los organismos y la degradación bacteriana y química de la materia orgánica, reduce la concentración del oxígeno disuelto en las aguas, pudiendo llegar a procesos de anoxia, cuando nos encontramos en espacios de circulación reducida o de mayores tiempos de residencia de</w:t>
      </w:r>
      <w:r>
        <w:rPr>
          <w:rFonts w:ascii="Arial" w:hAnsi="Arial" w:cs="Arial"/>
          <w:sz w:val="24"/>
          <w:szCs w:val="24"/>
        </w:rPr>
        <w:t xml:space="preserve"> las</w:t>
      </w:r>
      <w:r w:rsidRPr="005A4883">
        <w:rPr>
          <w:rFonts w:ascii="Arial" w:hAnsi="Arial" w:cs="Arial"/>
          <w:sz w:val="24"/>
          <w:szCs w:val="24"/>
        </w:rPr>
        <w:t xml:space="preserve"> aguas. Tanto los procesos físicos, químicos y biológicos, inducen a un intercambio de oxígeno a través de la interfase aire-océano. De esta forma, se espera que las concentraciones de oxígeno disuelto en un cuerpo de agua sean mayores a nivel de la zona eufótica, mientras que por debajo de ella, las concentraciones disminuyen como consecuencia de la remineralización de la materia orgánica y a los procesos de respiración de los organismos (Redfield, 1942).</w:t>
      </w:r>
    </w:p>
    <w:p w:rsidR="00113C24" w:rsidRPr="004A33A1" w:rsidRDefault="00113C24" w:rsidP="004A33A1">
      <w:pPr>
        <w:spacing w:line="360" w:lineRule="auto"/>
        <w:ind w:firstLine="708"/>
        <w:rPr>
          <w:rFonts w:ascii="Arial" w:hAnsi="Arial" w:cs="Arial"/>
          <w:sz w:val="24"/>
          <w:szCs w:val="24"/>
        </w:rPr>
      </w:pPr>
      <w:r w:rsidRPr="005A4883">
        <w:rPr>
          <w:rFonts w:ascii="Arial" w:hAnsi="Arial" w:cs="Arial"/>
          <w:sz w:val="24"/>
          <w:szCs w:val="24"/>
        </w:rPr>
        <w:tab/>
      </w:r>
      <w:r w:rsidRPr="004A33A1">
        <w:rPr>
          <w:rFonts w:ascii="Arial" w:hAnsi="Arial" w:cs="Arial"/>
          <w:sz w:val="24"/>
          <w:szCs w:val="24"/>
        </w:rPr>
        <w:t>Las aguas superficiales del litoral costero de Río Caribe presentaron valores de oxígeno disuelto entre 5,20 y 5,73 mg</w:t>
      </w:r>
      <w:r w:rsidRPr="004A33A1">
        <w:rPr>
          <w:rFonts w:ascii="Lucida Sans Unicode" w:hAnsi="Lucida Sans Unicode" w:cs="Lucida Sans Unicode"/>
          <w:sz w:val="24"/>
          <w:szCs w:val="24"/>
        </w:rPr>
        <w:t>⋅</w:t>
      </w:r>
      <w:r w:rsidRPr="004A33A1">
        <w:rPr>
          <w:rFonts w:ascii="Arial" w:hAnsi="Arial" w:cs="Arial"/>
          <w:sz w:val="24"/>
          <w:szCs w:val="24"/>
        </w:rPr>
        <w:t>l</w:t>
      </w:r>
      <w:r w:rsidRPr="004A33A1">
        <w:rPr>
          <w:rFonts w:ascii="Arial" w:hAnsi="Arial" w:cs="Arial"/>
          <w:sz w:val="24"/>
          <w:szCs w:val="24"/>
          <w:vertAlign w:val="superscript"/>
        </w:rPr>
        <w:t>-1</w:t>
      </w:r>
      <w:r w:rsidRPr="004A33A1">
        <w:rPr>
          <w:rFonts w:ascii="Arial" w:hAnsi="Arial" w:cs="Arial"/>
          <w:sz w:val="24"/>
          <w:szCs w:val="24"/>
        </w:rPr>
        <w:t xml:space="preserve"> con una baja desviación estándar (0,18 mg</w:t>
      </w:r>
      <w:r w:rsidRPr="004A33A1">
        <w:rPr>
          <w:rFonts w:ascii="Lucida Sans Unicode" w:hAnsi="Lucida Sans Unicode" w:cs="Lucida Sans Unicode"/>
          <w:sz w:val="24"/>
          <w:szCs w:val="24"/>
        </w:rPr>
        <w:t>⋅</w:t>
      </w:r>
      <w:r w:rsidRPr="004A33A1">
        <w:rPr>
          <w:rFonts w:ascii="Arial" w:hAnsi="Arial" w:cs="Arial"/>
          <w:sz w:val="24"/>
          <w:szCs w:val="24"/>
        </w:rPr>
        <w:t>l</w:t>
      </w:r>
      <w:r w:rsidRPr="004A33A1">
        <w:rPr>
          <w:rFonts w:ascii="Arial" w:hAnsi="Arial" w:cs="Arial"/>
          <w:sz w:val="24"/>
          <w:szCs w:val="24"/>
          <w:vertAlign w:val="superscript"/>
        </w:rPr>
        <w:t>-1</w:t>
      </w:r>
      <w:r w:rsidRPr="004A33A1">
        <w:rPr>
          <w:rFonts w:ascii="Arial" w:hAnsi="Arial" w:cs="Arial"/>
          <w:sz w:val="24"/>
          <w:szCs w:val="24"/>
        </w:rPr>
        <w:t>), en especial la estación 4, ubicada en la zona extrema derecha cercana a la costa, específicamente adyacente al puerto pesquero de Río Caribe. En ella se encontró el valor más bajo de OD (5,20 mg</w:t>
      </w:r>
      <w:r w:rsidRPr="004A33A1">
        <w:rPr>
          <w:rFonts w:ascii="Lucida Sans Unicode" w:hAnsi="Lucida Sans Unicode" w:cs="Lucida Sans Unicode"/>
          <w:sz w:val="24"/>
          <w:szCs w:val="24"/>
        </w:rPr>
        <w:t>⋅</w:t>
      </w:r>
      <w:r w:rsidRPr="004A33A1">
        <w:rPr>
          <w:rFonts w:ascii="Arial" w:hAnsi="Arial" w:cs="Arial"/>
          <w:sz w:val="24"/>
          <w:szCs w:val="24"/>
        </w:rPr>
        <w:t>l</w:t>
      </w:r>
      <w:r w:rsidRPr="004A33A1">
        <w:rPr>
          <w:rFonts w:ascii="Arial" w:hAnsi="Arial" w:cs="Arial"/>
          <w:sz w:val="24"/>
          <w:szCs w:val="24"/>
          <w:vertAlign w:val="superscript"/>
        </w:rPr>
        <w:t>-1</w:t>
      </w:r>
      <w:r w:rsidRPr="004A33A1">
        <w:rPr>
          <w:rFonts w:ascii="Arial" w:hAnsi="Arial" w:cs="Arial"/>
          <w:sz w:val="24"/>
          <w:szCs w:val="24"/>
        </w:rPr>
        <w:t>) debido a la gran cantidad de desechos vertidos, producto de la venta de pescado, lo cual aumenta la cantidad de nutrientes en la columna de agua. El valor más alto se ubicó en la estación 1 (5,73 mg</w:t>
      </w:r>
      <w:r w:rsidRPr="004A33A1">
        <w:rPr>
          <w:rFonts w:ascii="Lucida Sans Unicode" w:hAnsi="Lucida Sans Unicode" w:cs="Lucida Sans Unicode"/>
          <w:sz w:val="24"/>
          <w:szCs w:val="24"/>
        </w:rPr>
        <w:t>⋅</w:t>
      </w:r>
      <w:r w:rsidRPr="004A33A1">
        <w:rPr>
          <w:rFonts w:ascii="Arial" w:hAnsi="Arial" w:cs="Arial"/>
          <w:sz w:val="24"/>
          <w:szCs w:val="24"/>
        </w:rPr>
        <w:t>l</w:t>
      </w:r>
      <w:r w:rsidRPr="004A33A1">
        <w:rPr>
          <w:rFonts w:ascii="Arial" w:hAnsi="Arial" w:cs="Arial"/>
          <w:sz w:val="24"/>
          <w:szCs w:val="24"/>
          <w:vertAlign w:val="superscript"/>
        </w:rPr>
        <w:t>-1</w:t>
      </w:r>
      <w:r w:rsidRPr="004A33A1">
        <w:rPr>
          <w:rFonts w:ascii="Arial" w:hAnsi="Arial" w:cs="Arial"/>
          <w:sz w:val="24"/>
          <w:szCs w:val="24"/>
        </w:rPr>
        <w:t>), donde el oleaje presente en dicha zona es fuerte, generando mayor oxigenación a las aguas e igualmente en la estación 14, alejada de la costa, el valor fue de 5,72 mg</w:t>
      </w:r>
      <w:r w:rsidRPr="004A33A1">
        <w:rPr>
          <w:rFonts w:ascii="Lucida Sans Unicode" w:hAnsi="Lucida Sans Unicode" w:cs="Lucida Sans Unicode"/>
          <w:sz w:val="24"/>
          <w:szCs w:val="24"/>
        </w:rPr>
        <w:t>⋅</w:t>
      </w:r>
      <w:r w:rsidRPr="004A33A1">
        <w:rPr>
          <w:rFonts w:ascii="Arial" w:hAnsi="Arial" w:cs="Arial"/>
          <w:sz w:val="24"/>
          <w:szCs w:val="24"/>
        </w:rPr>
        <w:t>l</w:t>
      </w:r>
      <w:r w:rsidRPr="004A33A1">
        <w:rPr>
          <w:rFonts w:ascii="Arial" w:hAnsi="Arial" w:cs="Arial"/>
          <w:sz w:val="24"/>
          <w:szCs w:val="24"/>
          <w:vertAlign w:val="superscript"/>
        </w:rPr>
        <w:t>-1</w:t>
      </w:r>
      <w:r w:rsidRPr="004A33A1">
        <w:rPr>
          <w:rFonts w:ascii="Arial" w:hAnsi="Arial" w:cs="Arial"/>
          <w:sz w:val="24"/>
          <w:szCs w:val="24"/>
        </w:rPr>
        <w:t>.</w:t>
      </w:r>
    </w:p>
    <w:p w:rsidR="00113C24" w:rsidRPr="005A4883" w:rsidRDefault="00113C24" w:rsidP="004A33A1">
      <w:pPr>
        <w:spacing w:line="360" w:lineRule="auto"/>
        <w:ind w:firstLine="708"/>
        <w:rPr>
          <w:rFonts w:ascii="Arial" w:hAnsi="Arial" w:cs="Arial"/>
          <w:sz w:val="24"/>
          <w:szCs w:val="24"/>
        </w:rPr>
      </w:pPr>
      <w:r w:rsidRPr="004A33A1">
        <w:rPr>
          <w:rFonts w:ascii="Arial" w:hAnsi="Arial" w:cs="Arial"/>
          <w:sz w:val="24"/>
          <w:szCs w:val="24"/>
        </w:rPr>
        <w:t>Mata (2011) obtuvo valores de oxígeno disuelto que variaron entre 4,21 y 5,73 mg</w:t>
      </w:r>
      <w:r w:rsidRPr="004A33A1">
        <w:rPr>
          <w:rFonts w:ascii="Lucida Sans Unicode" w:hAnsi="Lucida Sans Unicode" w:cs="Lucida Sans Unicode"/>
          <w:sz w:val="24"/>
          <w:szCs w:val="24"/>
        </w:rPr>
        <w:t>⋅</w:t>
      </w:r>
      <w:r w:rsidRPr="004A33A1">
        <w:rPr>
          <w:rFonts w:ascii="Arial" w:hAnsi="Arial" w:cs="Arial"/>
          <w:sz w:val="24"/>
          <w:szCs w:val="24"/>
        </w:rPr>
        <w:t>l</w:t>
      </w:r>
      <w:r w:rsidRPr="004A33A1">
        <w:rPr>
          <w:rFonts w:ascii="Arial" w:hAnsi="Arial" w:cs="Arial"/>
          <w:sz w:val="24"/>
          <w:szCs w:val="24"/>
          <w:vertAlign w:val="superscript"/>
        </w:rPr>
        <w:t>-1</w:t>
      </w:r>
      <w:r w:rsidRPr="004A33A1">
        <w:rPr>
          <w:rFonts w:ascii="Arial" w:hAnsi="Arial" w:cs="Arial"/>
          <w:sz w:val="24"/>
          <w:szCs w:val="24"/>
        </w:rPr>
        <w:t xml:space="preserve"> en el banco natural de bivalvos de Coche-Chacopata en el estado Sucre, e indicó que la solubilidad del oxígeno en el agua aumenta por la presión parcial y disminuye cuando aumentaba la salinidad. Asimismo, Márquez (1999), quien estudió la condición ambiental y calidad del agua de la Ensenada Grande del Obispo indicó que el aumento de la temperatura en la superficie de la zona, por el efecto de la radiación solar, trae como consecuencia una alta producción de oxígeno por actividad fotosintética. </w:t>
      </w:r>
      <w:r w:rsidRPr="005A4883">
        <w:rPr>
          <w:rFonts w:ascii="Arial" w:hAnsi="Arial" w:cs="Arial"/>
          <w:sz w:val="24"/>
          <w:szCs w:val="24"/>
        </w:rPr>
        <w:t xml:space="preserve"> </w:t>
      </w:r>
    </w:p>
    <w:p w:rsidR="00113C24" w:rsidRPr="00B50353" w:rsidRDefault="00113C24" w:rsidP="00B50353"/>
    <w:p w:rsidR="00113C24" w:rsidRPr="00B50353" w:rsidRDefault="00113C24" w:rsidP="00B50353"/>
    <w:p w:rsidR="00113C24" w:rsidRDefault="00113C24" w:rsidP="00A45901">
      <w:pPr>
        <w:pStyle w:val="Heading2"/>
      </w:pPr>
      <w:bookmarkStart w:id="31" w:name="_Toc345491494"/>
      <w:r w:rsidRPr="007F0D97">
        <w:t>GRANULOMETRÍA</w:t>
      </w:r>
      <w:r>
        <w:t xml:space="preserve"> DE LOS SEDIMENTOS</w:t>
      </w:r>
      <w:bookmarkEnd w:id="31"/>
    </w:p>
    <w:p w:rsidR="00113C24" w:rsidRDefault="00113C24" w:rsidP="00905F68">
      <w:pPr>
        <w:spacing w:line="360" w:lineRule="auto"/>
        <w:ind w:firstLine="708"/>
        <w:rPr>
          <w:rFonts w:ascii="Arial" w:hAnsi="Arial" w:cs="Arial"/>
          <w:sz w:val="24"/>
          <w:szCs w:val="24"/>
        </w:rPr>
      </w:pPr>
      <w:r w:rsidRPr="00B17B86">
        <w:rPr>
          <w:rFonts w:ascii="Arial" w:hAnsi="Arial" w:cs="Arial"/>
          <w:sz w:val="24"/>
          <w:szCs w:val="24"/>
        </w:rPr>
        <w:t>La textura de un sedimento se refiere a la distribución porcentual de arenas,</w:t>
      </w:r>
      <w:r>
        <w:rPr>
          <w:rFonts w:ascii="Arial" w:hAnsi="Arial" w:cs="Arial"/>
          <w:sz w:val="24"/>
          <w:szCs w:val="24"/>
        </w:rPr>
        <w:t xml:space="preserve"> </w:t>
      </w:r>
      <w:r w:rsidRPr="00B17B86">
        <w:rPr>
          <w:rFonts w:ascii="Arial" w:hAnsi="Arial" w:cs="Arial"/>
          <w:sz w:val="24"/>
          <w:szCs w:val="24"/>
        </w:rPr>
        <w:t>limos y arcillas en una muestra. En los sedimentos exi</w:t>
      </w:r>
      <w:r>
        <w:rPr>
          <w:rFonts w:ascii="Arial" w:hAnsi="Arial" w:cs="Arial"/>
          <w:sz w:val="24"/>
          <w:szCs w:val="24"/>
        </w:rPr>
        <w:t xml:space="preserve">sten gránulos de muy diferentes </w:t>
      </w:r>
      <w:r w:rsidRPr="00B17B86">
        <w:rPr>
          <w:rFonts w:ascii="Arial" w:hAnsi="Arial" w:cs="Arial"/>
          <w:sz w:val="24"/>
          <w:szCs w:val="24"/>
        </w:rPr>
        <w:t xml:space="preserve">tamaños, </w:t>
      </w:r>
      <w:r>
        <w:rPr>
          <w:rFonts w:ascii="Arial" w:hAnsi="Arial" w:cs="Arial"/>
          <w:sz w:val="24"/>
          <w:szCs w:val="24"/>
        </w:rPr>
        <w:t>independientemente de</w:t>
      </w:r>
      <w:r w:rsidRPr="00B17B86">
        <w:rPr>
          <w:rFonts w:ascii="Arial" w:hAnsi="Arial" w:cs="Arial"/>
          <w:sz w:val="24"/>
          <w:szCs w:val="24"/>
        </w:rPr>
        <w:t xml:space="preserve"> su composición</w:t>
      </w:r>
      <w:r>
        <w:rPr>
          <w:rFonts w:ascii="Arial" w:hAnsi="Arial" w:cs="Arial"/>
          <w:sz w:val="24"/>
          <w:szCs w:val="24"/>
        </w:rPr>
        <w:t>,</w:t>
      </w:r>
      <w:r w:rsidRPr="00B17B86">
        <w:rPr>
          <w:rFonts w:ascii="Arial" w:hAnsi="Arial" w:cs="Arial"/>
          <w:sz w:val="24"/>
          <w:szCs w:val="24"/>
        </w:rPr>
        <w:t xml:space="preserve"> y se dividen en tres clases según su</w:t>
      </w:r>
      <w:r>
        <w:rPr>
          <w:rFonts w:ascii="Arial" w:hAnsi="Arial" w:cs="Arial"/>
          <w:sz w:val="24"/>
          <w:szCs w:val="24"/>
        </w:rPr>
        <w:t xml:space="preserve"> </w:t>
      </w:r>
      <w:r w:rsidRPr="00B17B86">
        <w:rPr>
          <w:rFonts w:ascii="Arial" w:hAnsi="Arial" w:cs="Arial"/>
          <w:sz w:val="24"/>
          <w:szCs w:val="24"/>
        </w:rPr>
        <w:t>“diámetro medio”. El conjunto de partículas de un sedimento cuyo diámetro medio</w:t>
      </w:r>
      <w:r>
        <w:rPr>
          <w:rFonts w:ascii="Arial" w:hAnsi="Arial" w:cs="Arial"/>
          <w:sz w:val="24"/>
          <w:szCs w:val="24"/>
        </w:rPr>
        <w:t xml:space="preserve"> </w:t>
      </w:r>
      <w:r w:rsidRPr="00B17B86">
        <w:rPr>
          <w:rFonts w:ascii="Arial" w:hAnsi="Arial" w:cs="Arial"/>
          <w:sz w:val="24"/>
          <w:szCs w:val="24"/>
        </w:rPr>
        <w:t>está comprendido entre 5,000 a 0,063 mm se llaman arenas; las de diámetro medio</w:t>
      </w:r>
      <w:r>
        <w:rPr>
          <w:rFonts w:ascii="Arial" w:hAnsi="Arial" w:cs="Arial"/>
          <w:sz w:val="24"/>
          <w:szCs w:val="24"/>
        </w:rPr>
        <w:t xml:space="preserve"> </w:t>
      </w:r>
      <w:r w:rsidRPr="00B17B86">
        <w:rPr>
          <w:rFonts w:ascii="Arial" w:hAnsi="Arial" w:cs="Arial"/>
          <w:sz w:val="24"/>
          <w:szCs w:val="24"/>
        </w:rPr>
        <w:t>entre 0,063 y 0,002 mm se llaman limos, y aquellas cuyo diámetro medio es inferior a</w:t>
      </w:r>
      <w:r>
        <w:rPr>
          <w:rFonts w:ascii="Arial" w:hAnsi="Arial" w:cs="Arial"/>
          <w:sz w:val="24"/>
          <w:szCs w:val="24"/>
        </w:rPr>
        <w:t xml:space="preserve"> </w:t>
      </w:r>
      <w:r w:rsidRPr="00B17B86">
        <w:rPr>
          <w:rFonts w:ascii="Arial" w:hAnsi="Arial" w:cs="Arial"/>
          <w:sz w:val="24"/>
          <w:szCs w:val="24"/>
        </w:rPr>
        <w:t>0,002 mm conforman las ar</w:t>
      </w:r>
      <w:r>
        <w:rPr>
          <w:rFonts w:ascii="Arial" w:hAnsi="Arial" w:cs="Arial"/>
          <w:sz w:val="24"/>
          <w:szCs w:val="24"/>
        </w:rPr>
        <w:t>cillas (Primo y Carrasco, 1973).</w:t>
      </w:r>
    </w:p>
    <w:p w:rsidR="00113C24" w:rsidRDefault="00113C24" w:rsidP="00A02B46">
      <w:pPr>
        <w:spacing w:line="360" w:lineRule="auto"/>
        <w:ind w:firstLine="708"/>
        <w:rPr>
          <w:rFonts w:ascii="Arial" w:hAnsi="Arial" w:cs="Arial"/>
          <w:sz w:val="24"/>
          <w:szCs w:val="24"/>
        </w:rPr>
      </w:pPr>
      <w:r>
        <w:rPr>
          <w:rFonts w:ascii="Arial" w:hAnsi="Arial" w:cs="Arial"/>
          <w:sz w:val="24"/>
          <w:szCs w:val="24"/>
        </w:rPr>
        <w:t xml:space="preserve">En el caso del litoral costero de Río Caribe se obtuvo que la fracción arena varió entre un 53,24 y 92,64%, con un promedio de 77,02%; la fracción limo entre 0,00 a 42,15%; con un promedio de 17,98% y las arcillas fluctuaron entre 1,16 y 8,36%, con un promedio de 5,00% (Apéndice, A3). Sin embargo, en la estación 14, estación de referencia, la fracción textural con mayor porcentaje fue la de limo (60,40%), seguida de arena (30,24%) y arcilla (9,36%). Cabe destacar que el sedimento predominante en la zona costera es de granos moderadamente gruesos. </w:t>
      </w:r>
    </w:p>
    <w:p w:rsidR="00113C24" w:rsidRDefault="00113C24" w:rsidP="009677AB">
      <w:pPr>
        <w:spacing w:line="360" w:lineRule="auto"/>
        <w:ind w:firstLine="708"/>
        <w:rPr>
          <w:rFonts w:ascii="Arial" w:hAnsi="Arial" w:cs="Arial"/>
          <w:sz w:val="24"/>
          <w:szCs w:val="24"/>
        </w:rPr>
      </w:pPr>
      <w:r>
        <w:rPr>
          <w:rFonts w:ascii="Arial" w:hAnsi="Arial" w:cs="Arial"/>
          <w:sz w:val="24"/>
          <w:szCs w:val="24"/>
        </w:rPr>
        <w:t>Mediante el sistema ternario de Sheppard (Apéndice, A2), los sedimentos estudiados se pueden clasificar en arenosos, limosos y arcillosos. La figura 6, representa la distribución textural de los sedimentos estudiados,</w:t>
      </w:r>
      <w:r w:rsidRPr="00A70A77">
        <w:rPr>
          <w:rFonts w:ascii="Arial" w:hAnsi="Arial" w:cs="Arial"/>
          <w:sz w:val="24"/>
          <w:szCs w:val="24"/>
        </w:rPr>
        <w:t xml:space="preserve"> </w:t>
      </w:r>
      <w:r>
        <w:rPr>
          <w:rFonts w:ascii="Arial" w:hAnsi="Arial" w:cs="Arial"/>
          <w:sz w:val="24"/>
          <w:szCs w:val="24"/>
        </w:rPr>
        <w:t xml:space="preserve">para ello se empleó el programa TRIDRAW 3.0. En ella, la mayoría de las muestras presentaron texturas del tipo arena limosa, en  las estaciones 1,3, 6, 8, 10, 12 y 13, ya que los niveles de limo estuvieron superiores al 20%; y de textura arenosa en las estaciones identificadas con los números 2, 4, 5, 7, 9 y 11, las cuales presentaron niveles de arena mayores al 80%, a diferencia de la estación 14 (de referencia), la cual es de tipo limo arenoso, ya que presentó un valor de la fracción limo superior al 60%. En toda el área del litoral costero se observa la textura gruesa de los sedimentos, como en la estación 12, donde se obtuvo el menor porcentaje de arena (53,24%). Las corrientes marinas, el proceso de erosión que ocurre en las proyecciones rocosas alrededor de la bahía y el aporte de los ríos Nivaldo y Mauraco pueden ser los factores más importantes que controlan las fracciones granulométricas de la región. </w:t>
      </w:r>
    </w:p>
    <w:p w:rsidR="00113C24" w:rsidRDefault="00113C24" w:rsidP="006B32E2">
      <w:pPr>
        <w:spacing w:line="360" w:lineRule="auto"/>
        <w:ind w:firstLine="708"/>
        <w:rPr>
          <w:rFonts w:ascii="Arial" w:hAnsi="Arial" w:cs="Arial"/>
          <w:sz w:val="24"/>
          <w:szCs w:val="24"/>
        </w:rPr>
      </w:pPr>
    </w:p>
    <w:p w:rsidR="00113C24" w:rsidRDefault="00113C24" w:rsidP="006B32E2">
      <w:pPr>
        <w:spacing w:line="360" w:lineRule="auto"/>
        <w:ind w:firstLine="708"/>
        <w:jc w:val="center"/>
        <w:rPr>
          <w:rFonts w:ascii="Arial" w:hAnsi="Arial" w:cs="Arial"/>
          <w:sz w:val="24"/>
          <w:szCs w:val="24"/>
        </w:rPr>
      </w:pPr>
      <w:r w:rsidRPr="0092152F">
        <w:rPr>
          <w:rFonts w:ascii="Arial" w:hAnsi="Arial" w:cs="Arial"/>
          <w:noProof/>
          <w:sz w:val="24"/>
          <w:szCs w:val="24"/>
          <w:lang w:val="es-AR" w:eastAsia="es-AR"/>
        </w:rPr>
        <w:pict>
          <v:shape id="_x0000_i1034" type="#_x0000_t75" style="width:389.25pt;height:357pt;visibility:visible">
            <v:imagedata r:id="rId19" o:title="" croptop="4379f" cropbottom="9611f" cropleft="6619f" cropright="16000f"/>
          </v:shape>
        </w:pict>
      </w:r>
      <w:r>
        <w:rPr>
          <w:rFonts w:ascii="Arial" w:hAnsi="Arial" w:cs="Arial"/>
          <w:sz w:val="24"/>
          <w:szCs w:val="24"/>
        </w:rPr>
        <w:t>Figura 6. Distribución textural de los sedimentos del litoral costero de Río Caribe</w:t>
      </w:r>
    </w:p>
    <w:p w:rsidR="00113C24" w:rsidRDefault="00113C24" w:rsidP="006B32E2">
      <w:pPr>
        <w:spacing w:line="360" w:lineRule="auto"/>
        <w:ind w:firstLine="708"/>
        <w:jc w:val="center"/>
        <w:rPr>
          <w:rFonts w:ascii="Arial" w:hAnsi="Arial" w:cs="Arial"/>
          <w:sz w:val="24"/>
          <w:szCs w:val="24"/>
        </w:rPr>
      </w:pPr>
    </w:p>
    <w:p w:rsidR="00113C24" w:rsidRDefault="00113C24" w:rsidP="002448D0">
      <w:pPr>
        <w:spacing w:line="360" w:lineRule="auto"/>
        <w:ind w:firstLine="708"/>
        <w:rPr>
          <w:rFonts w:ascii="Arial" w:hAnsi="Arial" w:cs="Arial"/>
          <w:sz w:val="24"/>
          <w:szCs w:val="24"/>
        </w:rPr>
      </w:pPr>
      <w:r>
        <w:rPr>
          <w:rFonts w:ascii="Arial" w:hAnsi="Arial" w:cs="Arial"/>
          <w:sz w:val="24"/>
          <w:szCs w:val="24"/>
        </w:rPr>
        <w:t>Para ampliar el conocimiento sobre la composición textural de los sedimentos en la zona de estudio se realizó una distribución de las diferentes fracciones granulométricas (Figura 7), donde se observa que la fracción arena es predominante en todas las estaciones del litoral, con niveles superiores al 50% (Apéndice, A3), a excepción de la estación 14, que se encuentra a 3 km distanciada de la costa. Además, muestra que los valores más altos se encuentran ubicados en la línea costera, específicamente en las estaciones 1, 2, 3, 4, 5, 6, 7 y 8, con tendencia a disminuir en las estaciones intermedias y alejadas de la costa (10, 12 y 13), donde se presenta un valor de 53,24% en la estación 12. En la estación 14 el porcentaje de arena alcanzó el mínimo valor (30,24%). Este comportamiento puede estar afectado por la desembocadura de los ríos Nivaldo y Mauraco, además del régimen hidrodinámico local.</w:t>
      </w:r>
    </w:p>
    <w:p w:rsidR="00113C24" w:rsidRDefault="00113C24" w:rsidP="00467C50">
      <w:pPr>
        <w:spacing w:line="360" w:lineRule="auto"/>
        <w:jc w:val="center"/>
        <w:rPr>
          <w:rFonts w:ascii="Arial" w:hAnsi="Arial" w:cs="Arial"/>
          <w:sz w:val="24"/>
          <w:szCs w:val="24"/>
        </w:rPr>
      </w:pPr>
      <w:r w:rsidRPr="0092152F">
        <w:rPr>
          <w:rFonts w:ascii="Arial" w:hAnsi="Arial" w:cs="Arial"/>
          <w:noProof/>
          <w:sz w:val="24"/>
          <w:szCs w:val="24"/>
          <w:lang w:val="es-AR" w:eastAsia="es-AR"/>
        </w:rPr>
        <w:pict>
          <v:shape id="Imagen 79" o:spid="_x0000_i1035" type="#_x0000_t75" style="width:6in;height:268.5pt;visibility:visible">
            <v:imagedata r:id="rId20" o:title="" croptop="-334f" cropbottom="-495f" cropleft="-61f" cropright="-129f"/>
            <o:lock v:ext="edit" aspectratio="f"/>
          </v:shape>
        </w:pict>
      </w:r>
    </w:p>
    <w:p w:rsidR="00113C24" w:rsidRDefault="00113C24" w:rsidP="00467C50">
      <w:pPr>
        <w:spacing w:line="360" w:lineRule="auto"/>
        <w:jc w:val="center"/>
        <w:rPr>
          <w:rFonts w:ascii="Arial" w:hAnsi="Arial" w:cs="Arial"/>
          <w:sz w:val="24"/>
          <w:szCs w:val="24"/>
        </w:rPr>
      </w:pPr>
      <w:r>
        <w:rPr>
          <w:rFonts w:ascii="Arial" w:hAnsi="Arial" w:cs="Arial"/>
          <w:sz w:val="24"/>
          <w:szCs w:val="24"/>
        </w:rPr>
        <w:t>Figura 7. Distribución de las diferentes fracciones texturales en los sedimentos superficiales del litoral costero de Río Caribe</w:t>
      </w:r>
    </w:p>
    <w:p w:rsidR="00113C24" w:rsidRDefault="00113C24" w:rsidP="00492B34">
      <w:pPr>
        <w:spacing w:line="360" w:lineRule="auto"/>
        <w:ind w:firstLine="708"/>
        <w:jc w:val="center"/>
        <w:rPr>
          <w:rFonts w:ascii="Arial" w:hAnsi="Arial" w:cs="Arial"/>
          <w:sz w:val="24"/>
          <w:szCs w:val="24"/>
        </w:rPr>
      </w:pPr>
    </w:p>
    <w:p w:rsidR="00113C24" w:rsidRDefault="00113C24" w:rsidP="00492B34">
      <w:pPr>
        <w:spacing w:line="360" w:lineRule="auto"/>
        <w:ind w:firstLine="708"/>
        <w:rPr>
          <w:rFonts w:ascii="Arial" w:hAnsi="Arial" w:cs="Arial"/>
          <w:sz w:val="24"/>
          <w:szCs w:val="24"/>
        </w:rPr>
      </w:pPr>
      <w:r>
        <w:rPr>
          <w:rFonts w:ascii="Arial" w:hAnsi="Arial" w:cs="Arial"/>
          <w:sz w:val="24"/>
          <w:szCs w:val="24"/>
        </w:rPr>
        <w:t>En la fracción limosa, ocurre totalmente lo contrario a la fracción arena. En este caso los valores más altos se ubicaron en las estaciones más alejadas de la zona costera (10, 12 y 13), arrojando un valor máximo de 42,15%  en la estación 12, con ausencia total en las estaciones 4 y 5 frente a la desembocadura de los ríos. Sin embargo, en la estación de referencia, el porcentaje de limo fue de 60,40%.</w:t>
      </w:r>
    </w:p>
    <w:p w:rsidR="00113C24" w:rsidRDefault="00113C24" w:rsidP="005D7B71">
      <w:pPr>
        <w:spacing w:line="360" w:lineRule="auto"/>
        <w:ind w:firstLine="708"/>
        <w:rPr>
          <w:rFonts w:ascii="Arial" w:hAnsi="Arial" w:cs="Arial"/>
          <w:sz w:val="24"/>
          <w:szCs w:val="24"/>
        </w:rPr>
      </w:pPr>
      <w:r>
        <w:rPr>
          <w:rFonts w:ascii="Arial" w:hAnsi="Arial" w:cs="Arial"/>
          <w:sz w:val="24"/>
          <w:szCs w:val="24"/>
        </w:rPr>
        <w:t>Finalmente, la fracción arcilla no superó el 10%, ubicándose el valor más alto en la estación 14 de 9,36%, y en el litoral costero, los valores altos se encontraron en las estaciones  2, 3, 4, 5, 9 y 10, esto se debe a que dicha zona se encuentra próxima a la desembocadura de los ríos Nivaldo y Mauraco.</w:t>
      </w:r>
    </w:p>
    <w:p w:rsidR="00113C24" w:rsidRDefault="00113C24" w:rsidP="006B32E2">
      <w:pPr>
        <w:spacing w:line="360" w:lineRule="auto"/>
        <w:ind w:firstLine="708"/>
        <w:rPr>
          <w:rFonts w:ascii="Arial" w:hAnsi="Arial" w:cs="Arial"/>
          <w:sz w:val="24"/>
          <w:szCs w:val="24"/>
        </w:rPr>
      </w:pPr>
      <w:r>
        <w:rPr>
          <w:rFonts w:ascii="Arial" w:hAnsi="Arial" w:cs="Arial"/>
          <w:sz w:val="24"/>
          <w:szCs w:val="24"/>
        </w:rPr>
        <w:t>La</w:t>
      </w:r>
      <w:r w:rsidRPr="00A02B46">
        <w:rPr>
          <w:rFonts w:ascii="Arial" w:hAnsi="Arial" w:cs="Arial"/>
          <w:sz w:val="24"/>
          <w:szCs w:val="24"/>
        </w:rPr>
        <w:t xml:space="preserve"> distribución de la</w:t>
      </w:r>
      <w:r>
        <w:rPr>
          <w:rFonts w:ascii="Arial" w:hAnsi="Arial" w:cs="Arial"/>
          <w:sz w:val="24"/>
          <w:szCs w:val="24"/>
        </w:rPr>
        <w:t xml:space="preserve">s fracciones texturales, según Aguilera (2005), </w:t>
      </w:r>
      <w:r w:rsidRPr="00A02B46">
        <w:rPr>
          <w:rFonts w:ascii="Arial" w:hAnsi="Arial" w:cs="Arial"/>
          <w:sz w:val="24"/>
          <w:szCs w:val="24"/>
        </w:rPr>
        <w:t>está condicionada a factores como la topografía, velocidad y dirección de los vientos y</w:t>
      </w:r>
      <w:r>
        <w:rPr>
          <w:rFonts w:ascii="Arial" w:hAnsi="Arial" w:cs="Arial"/>
          <w:sz w:val="24"/>
          <w:szCs w:val="24"/>
        </w:rPr>
        <w:t xml:space="preserve"> </w:t>
      </w:r>
      <w:r w:rsidRPr="00A02B46">
        <w:rPr>
          <w:rFonts w:ascii="Arial" w:hAnsi="Arial" w:cs="Arial"/>
          <w:sz w:val="24"/>
          <w:szCs w:val="24"/>
        </w:rPr>
        <w:t>a las diversas corrientes generadas durante el régimen de pleamar y bajamar</w:t>
      </w:r>
      <w:r>
        <w:rPr>
          <w:rFonts w:ascii="Arial" w:hAnsi="Arial" w:cs="Arial"/>
          <w:sz w:val="24"/>
          <w:szCs w:val="24"/>
        </w:rPr>
        <w:t xml:space="preserve">. </w:t>
      </w:r>
    </w:p>
    <w:p w:rsidR="00113C24" w:rsidRPr="004A33A1" w:rsidRDefault="00113C24" w:rsidP="004A33A1"/>
    <w:p w:rsidR="00113C24" w:rsidRDefault="00113C24" w:rsidP="00A45901">
      <w:pPr>
        <w:pStyle w:val="Heading2"/>
      </w:pPr>
      <w:bookmarkStart w:id="32" w:name="_Toc345491495"/>
      <w:r>
        <w:t>CARBONO, NITRÓGENO Y FÓSFORO EN LOS SEDIMENTOS DEL ÁREA DE ESTUDIO</w:t>
      </w:r>
      <w:bookmarkEnd w:id="32"/>
    </w:p>
    <w:p w:rsidR="00113C24" w:rsidRDefault="00113C24" w:rsidP="00A45901">
      <w:pPr>
        <w:pStyle w:val="Titulo3"/>
      </w:pPr>
      <w:bookmarkStart w:id="33" w:name="_Toc345491496"/>
      <w:r w:rsidRPr="007F0D97">
        <w:t>Materia</w:t>
      </w:r>
      <w:r>
        <w:t>l volátil a 450°C</w:t>
      </w:r>
      <w:bookmarkEnd w:id="33"/>
      <w:r>
        <w:t xml:space="preserve"> </w:t>
      </w:r>
    </w:p>
    <w:p w:rsidR="00113C24" w:rsidRDefault="00113C24" w:rsidP="00D97AF5">
      <w:pPr>
        <w:autoSpaceDE w:val="0"/>
        <w:autoSpaceDN w:val="0"/>
        <w:adjustRightInd w:val="0"/>
        <w:spacing w:line="360" w:lineRule="auto"/>
        <w:ind w:firstLine="708"/>
        <w:rPr>
          <w:rFonts w:ascii="Arial" w:hAnsi="Arial" w:cs="Arial"/>
          <w:sz w:val="24"/>
          <w:szCs w:val="24"/>
        </w:rPr>
      </w:pPr>
      <w:r>
        <w:rPr>
          <w:rFonts w:ascii="Arial" w:hAnsi="Arial" w:cs="Arial"/>
          <w:sz w:val="24"/>
          <w:szCs w:val="24"/>
        </w:rPr>
        <w:t xml:space="preserve">La materia orgánica presente en los sedimentos es un </w:t>
      </w:r>
      <w:r w:rsidRPr="00A142B6">
        <w:rPr>
          <w:rFonts w:ascii="Arial" w:hAnsi="Arial" w:cs="Arial"/>
          <w:sz w:val="24"/>
          <w:szCs w:val="24"/>
        </w:rPr>
        <w:t>constituyente importante, ya que demuestra la tasa de recambio del material orgánico entre este compartimiento y el agua circundante, que es lo que mantiene la productividad y dinámica del sistema</w:t>
      </w:r>
      <w:r>
        <w:rPr>
          <w:rFonts w:ascii="Arial" w:hAnsi="Arial" w:cs="Arial"/>
          <w:sz w:val="24"/>
          <w:szCs w:val="24"/>
        </w:rPr>
        <w:t xml:space="preserve">. </w:t>
      </w:r>
      <w:r w:rsidRPr="00A142B6">
        <w:rPr>
          <w:rFonts w:ascii="Arial" w:hAnsi="Arial" w:cs="Arial"/>
          <w:sz w:val="24"/>
          <w:szCs w:val="24"/>
        </w:rPr>
        <w:t>La cantidad de materia orgánica conservada en los sedimentos depende</w:t>
      </w:r>
      <w:r>
        <w:rPr>
          <w:rFonts w:ascii="Arial" w:hAnsi="Arial" w:cs="Arial"/>
          <w:sz w:val="24"/>
          <w:szCs w:val="24"/>
        </w:rPr>
        <w:t xml:space="preserve"> principalmente</w:t>
      </w:r>
      <w:r w:rsidRPr="00B17B86">
        <w:rPr>
          <w:rFonts w:ascii="Arial" w:hAnsi="Arial" w:cs="Arial"/>
          <w:sz w:val="24"/>
          <w:szCs w:val="24"/>
        </w:rPr>
        <w:t xml:space="preserve"> de la textura de los </w:t>
      </w:r>
      <w:r>
        <w:rPr>
          <w:rFonts w:ascii="Arial" w:hAnsi="Arial" w:cs="Arial"/>
          <w:sz w:val="24"/>
          <w:szCs w:val="24"/>
        </w:rPr>
        <w:t>mismos</w:t>
      </w:r>
      <w:r w:rsidRPr="00B17B86">
        <w:rPr>
          <w:rFonts w:ascii="Arial" w:hAnsi="Arial" w:cs="Arial"/>
          <w:sz w:val="24"/>
          <w:szCs w:val="24"/>
        </w:rPr>
        <w:t>,</w:t>
      </w:r>
      <w:r>
        <w:rPr>
          <w:rFonts w:ascii="Arial" w:hAnsi="Arial" w:cs="Arial"/>
          <w:sz w:val="24"/>
          <w:szCs w:val="24"/>
        </w:rPr>
        <w:t xml:space="preserve"> </w:t>
      </w:r>
      <w:r w:rsidRPr="00B17B86">
        <w:rPr>
          <w:rFonts w:ascii="Arial" w:hAnsi="Arial" w:cs="Arial"/>
          <w:sz w:val="24"/>
          <w:szCs w:val="24"/>
        </w:rPr>
        <w:t>de la tasa de sedimentación y de la relación</w:t>
      </w:r>
      <w:r>
        <w:rPr>
          <w:rFonts w:ascii="Arial" w:hAnsi="Arial" w:cs="Arial"/>
          <w:sz w:val="24"/>
          <w:szCs w:val="24"/>
        </w:rPr>
        <w:t xml:space="preserve"> </w:t>
      </w:r>
      <w:r w:rsidRPr="00B17B86">
        <w:rPr>
          <w:rFonts w:ascii="Arial" w:hAnsi="Arial" w:cs="Arial"/>
          <w:sz w:val="24"/>
          <w:szCs w:val="24"/>
        </w:rPr>
        <w:t>entre las velocidades de aporte y descomposición</w:t>
      </w:r>
      <w:r>
        <w:rPr>
          <w:rFonts w:ascii="Arial" w:hAnsi="Arial" w:cs="Arial"/>
          <w:sz w:val="24"/>
          <w:szCs w:val="24"/>
        </w:rPr>
        <w:t xml:space="preserve"> </w:t>
      </w:r>
      <w:r w:rsidRPr="00B17B86">
        <w:rPr>
          <w:rFonts w:ascii="Arial" w:hAnsi="Arial" w:cs="Arial"/>
          <w:sz w:val="24"/>
          <w:szCs w:val="24"/>
        </w:rPr>
        <w:t>de la materia orgánica. En el</w:t>
      </w:r>
      <w:r>
        <w:rPr>
          <w:rFonts w:ascii="Arial" w:hAnsi="Arial" w:cs="Arial"/>
          <w:sz w:val="24"/>
          <w:szCs w:val="24"/>
        </w:rPr>
        <w:t xml:space="preserve"> </w:t>
      </w:r>
      <w:r w:rsidRPr="00B17B86">
        <w:rPr>
          <w:rFonts w:ascii="Arial" w:hAnsi="Arial" w:cs="Arial"/>
          <w:sz w:val="24"/>
          <w:szCs w:val="24"/>
        </w:rPr>
        <w:t>caso de los sedimentos marinos,</w:t>
      </w:r>
      <w:r>
        <w:rPr>
          <w:rFonts w:ascii="Arial" w:hAnsi="Arial" w:cs="Arial"/>
          <w:sz w:val="24"/>
          <w:szCs w:val="24"/>
        </w:rPr>
        <w:t xml:space="preserve"> </w:t>
      </w:r>
      <w:r w:rsidRPr="00B17B86">
        <w:rPr>
          <w:rFonts w:ascii="Arial" w:hAnsi="Arial" w:cs="Arial"/>
          <w:sz w:val="24"/>
          <w:szCs w:val="24"/>
        </w:rPr>
        <w:t>los contenidos</w:t>
      </w:r>
      <w:r>
        <w:rPr>
          <w:rFonts w:ascii="Arial" w:hAnsi="Arial" w:cs="Arial"/>
          <w:sz w:val="24"/>
          <w:szCs w:val="24"/>
        </w:rPr>
        <w:t xml:space="preserve"> </w:t>
      </w:r>
      <w:r w:rsidRPr="00B17B86">
        <w:rPr>
          <w:rFonts w:ascii="Arial" w:hAnsi="Arial" w:cs="Arial"/>
          <w:sz w:val="24"/>
          <w:szCs w:val="24"/>
        </w:rPr>
        <w:t xml:space="preserve">de </w:t>
      </w:r>
      <w:r>
        <w:rPr>
          <w:rFonts w:ascii="Arial" w:hAnsi="Arial" w:cs="Arial"/>
          <w:sz w:val="24"/>
          <w:szCs w:val="24"/>
        </w:rPr>
        <w:t>materia orgánica varían entre 0,5</w:t>
      </w:r>
      <w:r w:rsidRPr="00B17B86">
        <w:rPr>
          <w:rFonts w:ascii="Arial" w:hAnsi="Arial" w:cs="Arial"/>
          <w:sz w:val="24"/>
          <w:szCs w:val="24"/>
        </w:rPr>
        <w:t xml:space="preserve"> y</w:t>
      </w:r>
      <w:r>
        <w:rPr>
          <w:rFonts w:ascii="Arial" w:hAnsi="Arial" w:cs="Arial"/>
          <w:sz w:val="24"/>
          <w:szCs w:val="24"/>
        </w:rPr>
        <w:t xml:space="preserve"> </w:t>
      </w:r>
      <w:r w:rsidRPr="00B17B86">
        <w:rPr>
          <w:rFonts w:ascii="Arial" w:hAnsi="Arial" w:cs="Arial"/>
          <w:sz w:val="24"/>
          <w:szCs w:val="24"/>
        </w:rPr>
        <w:t>10%</w:t>
      </w:r>
      <w:r>
        <w:rPr>
          <w:rFonts w:ascii="Arial" w:hAnsi="Arial" w:cs="Arial"/>
          <w:sz w:val="24"/>
          <w:szCs w:val="24"/>
        </w:rPr>
        <w:t>.</w:t>
      </w:r>
      <w:r w:rsidRPr="00B17B86">
        <w:rPr>
          <w:rFonts w:ascii="Arial" w:hAnsi="Arial" w:cs="Arial"/>
          <w:sz w:val="24"/>
          <w:szCs w:val="24"/>
        </w:rPr>
        <w:t xml:space="preserve"> </w:t>
      </w:r>
      <w:r>
        <w:rPr>
          <w:rFonts w:ascii="Arial" w:hAnsi="Arial" w:cs="Arial"/>
          <w:sz w:val="24"/>
          <w:szCs w:val="24"/>
        </w:rPr>
        <w:t xml:space="preserve">Sin embargo, en </w:t>
      </w:r>
      <w:r w:rsidRPr="00B17B86">
        <w:rPr>
          <w:rFonts w:ascii="Arial" w:hAnsi="Arial" w:cs="Arial"/>
          <w:sz w:val="24"/>
          <w:szCs w:val="24"/>
        </w:rPr>
        <w:t>condiciones</w:t>
      </w:r>
      <w:r>
        <w:rPr>
          <w:rFonts w:ascii="Arial" w:hAnsi="Arial" w:cs="Arial"/>
          <w:sz w:val="24"/>
          <w:szCs w:val="24"/>
        </w:rPr>
        <w:t xml:space="preserve"> </w:t>
      </w:r>
      <w:r w:rsidRPr="00B17B86">
        <w:rPr>
          <w:rFonts w:ascii="Arial" w:hAnsi="Arial" w:cs="Arial"/>
          <w:sz w:val="24"/>
          <w:szCs w:val="24"/>
        </w:rPr>
        <w:t>reductoras en el fondo o cuencas semicerradas</w:t>
      </w:r>
      <w:r>
        <w:rPr>
          <w:rFonts w:ascii="Arial" w:hAnsi="Arial" w:cs="Arial"/>
          <w:sz w:val="24"/>
          <w:szCs w:val="24"/>
        </w:rPr>
        <w:t xml:space="preserve"> </w:t>
      </w:r>
      <w:r w:rsidRPr="00B17B86">
        <w:rPr>
          <w:rFonts w:ascii="Arial" w:hAnsi="Arial" w:cs="Arial"/>
          <w:sz w:val="24"/>
          <w:szCs w:val="24"/>
        </w:rPr>
        <w:t>con escasa circulación del agua,</w:t>
      </w:r>
      <w:r>
        <w:rPr>
          <w:rFonts w:ascii="Arial" w:hAnsi="Arial" w:cs="Arial"/>
          <w:sz w:val="24"/>
          <w:szCs w:val="24"/>
        </w:rPr>
        <w:t xml:space="preserve"> </w:t>
      </w:r>
      <w:r w:rsidRPr="00B17B86">
        <w:rPr>
          <w:rFonts w:ascii="Arial" w:hAnsi="Arial" w:cs="Arial"/>
          <w:sz w:val="24"/>
          <w:szCs w:val="24"/>
        </w:rPr>
        <w:t>se pueden encontrar valores superiores al</w:t>
      </w:r>
      <w:r>
        <w:rPr>
          <w:rFonts w:ascii="Arial" w:hAnsi="Arial" w:cs="Arial"/>
          <w:sz w:val="24"/>
          <w:szCs w:val="24"/>
        </w:rPr>
        <w:t xml:space="preserve"> </w:t>
      </w:r>
      <w:r w:rsidRPr="00B17B86">
        <w:rPr>
          <w:rFonts w:ascii="Arial" w:hAnsi="Arial" w:cs="Arial"/>
          <w:sz w:val="24"/>
          <w:szCs w:val="24"/>
        </w:rPr>
        <w:t xml:space="preserve">10%. </w:t>
      </w:r>
      <w:r>
        <w:rPr>
          <w:rFonts w:ascii="Arial" w:hAnsi="Arial" w:cs="Arial"/>
          <w:sz w:val="24"/>
          <w:szCs w:val="24"/>
        </w:rPr>
        <w:t xml:space="preserve">(Guiñez </w:t>
      </w:r>
      <w:r>
        <w:rPr>
          <w:rFonts w:ascii="Arial" w:hAnsi="Arial" w:cs="Arial"/>
          <w:i/>
          <w:iCs/>
          <w:sz w:val="24"/>
          <w:szCs w:val="24"/>
        </w:rPr>
        <w:t xml:space="preserve">et al., 2010; </w:t>
      </w:r>
      <w:r>
        <w:rPr>
          <w:rFonts w:ascii="Arial" w:hAnsi="Arial" w:cs="Arial"/>
          <w:sz w:val="24"/>
          <w:szCs w:val="24"/>
        </w:rPr>
        <w:t xml:space="preserve">Silva, 2006). </w:t>
      </w:r>
    </w:p>
    <w:p w:rsidR="00113C24" w:rsidRDefault="00113C24" w:rsidP="005D66E9">
      <w:pPr>
        <w:autoSpaceDE w:val="0"/>
        <w:autoSpaceDN w:val="0"/>
        <w:adjustRightInd w:val="0"/>
        <w:spacing w:line="360" w:lineRule="auto"/>
        <w:ind w:firstLine="708"/>
        <w:rPr>
          <w:rFonts w:ascii="Arial" w:hAnsi="Arial" w:cs="Arial"/>
          <w:sz w:val="24"/>
          <w:szCs w:val="24"/>
        </w:rPr>
      </w:pPr>
      <w:r w:rsidRPr="00656293">
        <w:rPr>
          <w:rFonts w:ascii="Arial" w:hAnsi="Arial" w:cs="Arial"/>
          <w:sz w:val="24"/>
          <w:szCs w:val="24"/>
        </w:rPr>
        <w:t>El 80% de la materia orgánica, en zonas costeras y deltaicas está</w:t>
      </w:r>
      <w:r>
        <w:rPr>
          <w:rFonts w:ascii="Arial" w:hAnsi="Arial" w:cs="Arial"/>
          <w:sz w:val="24"/>
          <w:szCs w:val="24"/>
        </w:rPr>
        <w:t xml:space="preserve"> preservada en los sedimentos</w:t>
      </w:r>
      <w:r w:rsidRPr="00656293">
        <w:rPr>
          <w:rFonts w:ascii="Arial" w:hAnsi="Arial" w:cs="Arial"/>
          <w:sz w:val="24"/>
          <w:szCs w:val="24"/>
        </w:rPr>
        <w:t xml:space="preserve"> limos</w:t>
      </w:r>
      <w:r>
        <w:rPr>
          <w:rFonts w:ascii="Arial" w:hAnsi="Arial" w:cs="Arial"/>
          <w:sz w:val="24"/>
          <w:szCs w:val="24"/>
        </w:rPr>
        <w:t>os y arcillo</w:t>
      </w:r>
      <w:r w:rsidRPr="00656293">
        <w:rPr>
          <w:rFonts w:ascii="Arial" w:hAnsi="Arial" w:cs="Arial"/>
          <w:sz w:val="24"/>
          <w:szCs w:val="24"/>
        </w:rPr>
        <w:t>s</w:t>
      </w:r>
      <w:r>
        <w:rPr>
          <w:rFonts w:ascii="Arial" w:hAnsi="Arial" w:cs="Arial"/>
          <w:sz w:val="24"/>
          <w:szCs w:val="24"/>
        </w:rPr>
        <w:t>os</w:t>
      </w:r>
      <w:r w:rsidRPr="00656293">
        <w:rPr>
          <w:rFonts w:ascii="Arial" w:hAnsi="Arial" w:cs="Arial"/>
          <w:sz w:val="24"/>
          <w:szCs w:val="24"/>
        </w:rPr>
        <w:t>, sugiriendo que es fácilmente adsorbida en el ma</w:t>
      </w:r>
      <w:r>
        <w:rPr>
          <w:rFonts w:ascii="Arial" w:hAnsi="Arial" w:cs="Arial"/>
          <w:sz w:val="24"/>
          <w:szCs w:val="24"/>
        </w:rPr>
        <w:t>terial fino de origen terrestre e</w:t>
      </w:r>
      <w:r w:rsidRPr="00656293">
        <w:rPr>
          <w:rFonts w:ascii="Arial" w:hAnsi="Arial" w:cs="Arial"/>
          <w:sz w:val="24"/>
          <w:szCs w:val="24"/>
        </w:rPr>
        <w:t xml:space="preserve"> indicando una zonación circuncontinental (Hedges, 1992).</w:t>
      </w:r>
      <w:r w:rsidRPr="002B44B8">
        <w:rPr>
          <w:rFonts w:ascii="Arial" w:hAnsi="Arial" w:cs="Arial"/>
          <w:sz w:val="24"/>
          <w:szCs w:val="24"/>
        </w:rPr>
        <w:t xml:space="preserve"> </w:t>
      </w:r>
      <w:r>
        <w:rPr>
          <w:rFonts w:ascii="Arial" w:hAnsi="Arial" w:cs="Arial"/>
          <w:sz w:val="24"/>
          <w:szCs w:val="24"/>
        </w:rPr>
        <w:t>En este estudio, la materia orgánica se cuantificó como el material volátil a 450°C, estimando un material libre de humedad y de oxi-hidróxidos de Fe y Mn.</w:t>
      </w:r>
    </w:p>
    <w:p w:rsidR="00113C24" w:rsidRDefault="00113C24" w:rsidP="005D66E9">
      <w:pPr>
        <w:spacing w:line="360" w:lineRule="auto"/>
        <w:rPr>
          <w:rFonts w:ascii="Arial" w:hAnsi="Arial" w:cs="Arial"/>
          <w:sz w:val="24"/>
          <w:szCs w:val="24"/>
        </w:rPr>
      </w:pPr>
      <w:r>
        <w:rPr>
          <w:rFonts w:ascii="Arial" w:hAnsi="Arial" w:cs="Arial"/>
          <w:sz w:val="24"/>
          <w:szCs w:val="24"/>
        </w:rPr>
        <w:tab/>
        <w:t>En la tabla A4 del apéndice, se puede observar que los porcentajes de MV450 variaron entre 2,02 y 7,74%, con un valor promedio de 4,46%, y una desviación estándar de 1,90%, observándose que los valores estuvieron inferiores a 9,48%, presente en la estación 14 ubicada a 3km aproximadamente de la costa. Al igual que las estaciones 10, 12 y 13, se observa un mayor contenido de material orgánico que está correlacionado con un mayor porcentaje de limo por encima del 34%, sin embargo, la cantidad de MV450 disminuye para las estaciones 2, 5 y 7 (inferior al 3%), que coincide con sedimentos de textura arenosa, excepto en la estación 9, cercana al desagüe cloacal, donde el valor obtenido es de 3,36%.</w:t>
      </w:r>
    </w:p>
    <w:p w:rsidR="00113C24" w:rsidRDefault="00113C24" w:rsidP="005D66E9">
      <w:pPr>
        <w:spacing w:line="360" w:lineRule="auto"/>
        <w:rPr>
          <w:rFonts w:ascii="Arial" w:hAnsi="Arial" w:cs="Arial"/>
          <w:sz w:val="24"/>
          <w:szCs w:val="24"/>
        </w:rPr>
      </w:pPr>
      <w:r>
        <w:rPr>
          <w:rFonts w:ascii="Arial" w:hAnsi="Arial" w:cs="Arial"/>
          <w:sz w:val="24"/>
          <w:szCs w:val="24"/>
        </w:rPr>
        <w:tab/>
        <w:t>En la figura 8 se puede apreciar la distribución por estaciones del MV450 de los sedimentos estudiados, donde se observa que en gran parte de la zona cercana a la línea costera (estaciones 1, 2, 3, 4, 5, 6, 7, 8 y 9) los valores son bajos (menores al 5%), y aumentan a medida que se aleja de la costa. Esto se debe al fuerte oleaje presente en la zona litoral, el cual impide la deposición del material orgánico.</w:t>
      </w:r>
    </w:p>
    <w:p w:rsidR="00113C24" w:rsidRDefault="00113C24" w:rsidP="00606F19">
      <w:pPr>
        <w:spacing w:line="360" w:lineRule="auto"/>
        <w:ind w:firstLine="708"/>
        <w:rPr>
          <w:rFonts w:ascii="Arial" w:hAnsi="Arial" w:cs="Arial"/>
          <w:sz w:val="24"/>
          <w:szCs w:val="24"/>
        </w:rPr>
      </w:pPr>
      <w:r>
        <w:rPr>
          <w:rFonts w:ascii="Arial" w:hAnsi="Arial" w:cs="Arial"/>
          <w:sz w:val="24"/>
          <w:szCs w:val="24"/>
        </w:rPr>
        <w:t>Aguilera (2005) en las bahías Este y Oeste de El Morro de Puerto Santo señaló que l</w:t>
      </w:r>
      <w:r w:rsidRPr="00322832">
        <w:rPr>
          <w:rFonts w:ascii="Arial" w:hAnsi="Arial" w:cs="Arial"/>
          <w:sz w:val="24"/>
          <w:szCs w:val="24"/>
        </w:rPr>
        <w:t xml:space="preserve">os sedimentos de la bahía </w:t>
      </w:r>
      <w:r>
        <w:rPr>
          <w:rFonts w:ascii="Arial" w:hAnsi="Arial" w:cs="Arial"/>
          <w:sz w:val="24"/>
          <w:szCs w:val="24"/>
        </w:rPr>
        <w:t>O</w:t>
      </w:r>
      <w:r w:rsidRPr="00322832">
        <w:rPr>
          <w:rFonts w:ascii="Arial" w:hAnsi="Arial" w:cs="Arial"/>
          <w:sz w:val="24"/>
          <w:szCs w:val="24"/>
        </w:rPr>
        <w:t>este presentaron un alt</w:t>
      </w:r>
      <w:r>
        <w:rPr>
          <w:rFonts w:ascii="Arial" w:hAnsi="Arial" w:cs="Arial"/>
          <w:sz w:val="24"/>
          <w:szCs w:val="24"/>
        </w:rPr>
        <w:t xml:space="preserve">o contenido de material orgánico a 550°C, </w:t>
      </w:r>
      <w:r w:rsidRPr="00322832">
        <w:rPr>
          <w:rFonts w:ascii="Arial" w:hAnsi="Arial" w:cs="Arial"/>
          <w:sz w:val="24"/>
          <w:szCs w:val="24"/>
        </w:rPr>
        <w:t>que coincidi</w:t>
      </w:r>
      <w:r>
        <w:rPr>
          <w:rFonts w:ascii="Arial" w:hAnsi="Arial" w:cs="Arial"/>
          <w:sz w:val="24"/>
          <w:szCs w:val="24"/>
        </w:rPr>
        <w:t>eron</w:t>
      </w:r>
      <w:r w:rsidRPr="00322832">
        <w:rPr>
          <w:rFonts w:ascii="Arial" w:hAnsi="Arial" w:cs="Arial"/>
          <w:sz w:val="24"/>
          <w:szCs w:val="24"/>
        </w:rPr>
        <w:t xml:space="preserve"> con las mayores conc</w:t>
      </w:r>
      <w:r>
        <w:rPr>
          <w:rFonts w:ascii="Arial" w:hAnsi="Arial" w:cs="Arial"/>
          <w:sz w:val="24"/>
          <w:szCs w:val="24"/>
        </w:rPr>
        <w:t>entraciones de limos y arcillas, donde és</w:t>
      </w:r>
      <w:r w:rsidRPr="00322832">
        <w:rPr>
          <w:rFonts w:ascii="Arial" w:hAnsi="Arial" w:cs="Arial"/>
          <w:sz w:val="24"/>
          <w:szCs w:val="24"/>
        </w:rPr>
        <w:t>ta área es altamente impactada, específicamente en la región costera, por las diversas actividades pesqueras, domésticas y las escorrentías continentales las cuales aportan todo tipo de materiales de desechos que una vez degradados, se sedimentan desde la columna de agua. Por otra parte,</w:t>
      </w:r>
      <w:r>
        <w:rPr>
          <w:rFonts w:ascii="Arial" w:hAnsi="Arial" w:cs="Arial"/>
          <w:sz w:val="24"/>
          <w:szCs w:val="24"/>
        </w:rPr>
        <w:t xml:space="preserve"> con respecto a la bahía este, afirmó que la concentración de materia orgánica</w:t>
      </w:r>
      <w:r w:rsidRPr="00322832">
        <w:rPr>
          <w:rFonts w:ascii="Arial" w:hAnsi="Arial" w:cs="Arial"/>
          <w:sz w:val="24"/>
          <w:szCs w:val="24"/>
        </w:rPr>
        <w:t xml:space="preserve"> está favorecida por el tipo de grano grueso y por el sistema de corriente presente en esta zona que permite la exportación de la materia orgánica fresca hacia otras regiones adyacentes.</w:t>
      </w:r>
    </w:p>
    <w:p w:rsidR="00113C24" w:rsidRDefault="00113C24" w:rsidP="00606F19">
      <w:pPr>
        <w:spacing w:line="360" w:lineRule="auto"/>
        <w:ind w:firstLine="708"/>
        <w:rPr>
          <w:rFonts w:ascii="Arial" w:hAnsi="Arial" w:cs="Arial"/>
          <w:sz w:val="24"/>
          <w:szCs w:val="24"/>
        </w:rPr>
      </w:pPr>
      <w:r>
        <w:rPr>
          <w:rFonts w:ascii="Arial" w:hAnsi="Arial" w:cs="Arial"/>
          <w:sz w:val="24"/>
          <w:szCs w:val="24"/>
        </w:rPr>
        <w:t xml:space="preserve">Pineda (2009) observó valores normales en sedimentos marinos de Chile, específicamente en el área comprendida entre el seno Reloncaví y Golfo Corcovado, y los más altos los registró en el primero, esto debido a la presencia de fango con un alto porcentaje de arcilla. </w:t>
      </w:r>
      <w:r w:rsidRPr="009955F6">
        <w:rPr>
          <w:rFonts w:ascii="Arial" w:hAnsi="Arial" w:cs="Arial"/>
          <w:sz w:val="24"/>
          <w:szCs w:val="24"/>
        </w:rPr>
        <w:t xml:space="preserve">Salazar </w:t>
      </w:r>
      <w:r w:rsidRPr="009955F6">
        <w:rPr>
          <w:rFonts w:ascii="Arial" w:hAnsi="Arial" w:cs="Arial"/>
          <w:i/>
          <w:iCs/>
          <w:sz w:val="24"/>
          <w:szCs w:val="24"/>
        </w:rPr>
        <w:t>et al.</w:t>
      </w:r>
      <w:r w:rsidRPr="009955F6">
        <w:rPr>
          <w:rFonts w:ascii="Arial" w:hAnsi="Arial" w:cs="Arial"/>
          <w:sz w:val="24"/>
          <w:szCs w:val="24"/>
        </w:rPr>
        <w:t xml:space="preserve"> (2003) señalaron para los sedimentos de la laguna La Restinga un alto contenido de materia orgánica reflejado principalmente en la fracción fina y valores menores de 5% se encontraron en las estaciones donde la textura del sedimento es más gruesa.</w:t>
      </w:r>
    </w:p>
    <w:p w:rsidR="00113C24" w:rsidRDefault="00113C24" w:rsidP="00A23B53">
      <w:pPr>
        <w:spacing w:line="360" w:lineRule="auto"/>
        <w:rPr>
          <w:rFonts w:ascii="Arial" w:hAnsi="Arial" w:cs="Arial"/>
          <w:sz w:val="24"/>
          <w:szCs w:val="24"/>
        </w:rPr>
      </w:pPr>
      <w:r w:rsidRPr="0092152F">
        <w:rPr>
          <w:rFonts w:ascii="Arial" w:hAnsi="Arial" w:cs="Arial"/>
          <w:noProof/>
          <w:sz w:val="24"/>
          <w:szCs w:val="24"/>
          <w:lang w:val="es-AR" w:eastAsia="es-AR"/>
        </w:rPr>
        <w:pict>
          <v:shape id="Imagen 63" o:spid="_x0000_i1036" type="#_x0000_t75" style="width:435pt;height:240.75pt;visibility:visible">
            <v:imagedata r:id="rId21" o:title="" croptop="-372f" cropbottom="-441f" cropleft="-129f" cropright="-151f"/>
            <o:lock v:ext="edit" aspectratio="f"/>
          </v:shape>
        </w:pict>
      </w:r>
    </w:p>
    <w:p w:rsidR="00113C24" w:rsidRDefault="00113C24" w:rsidP="00A45901">
      <w:pPr>
        <w:pStyle w:val="List2"/>
      </w:pPr>
      <w:bookmarkStart w:id="34" w:name="_Toc332185453"/>
      <w:r>
        <w:t>Figura 8. Distribución de MV450 en los sedimentos superficiales del litoral costero de Río Caribe</w:t>
      </w:r>
      <w:bookmarkEnd w:id="34"/>
    </w:p>
    <w:p w:rsidR="00113C24" w:rsidRDefault="00113C24" w:rsidP="00606F19">
      <w:pPr>
        <w:spacing w:line="360" w:lineRule="auto"/>
        <w:ind w:firstLine="708"/>
        <w:rPr>
          <w:rFonts w:ascii="Arial" w:hAnsi="Arial" w:cs="Arial"/>
          <w:sz w:val="24"/>
          <w:szCs w:val="24"/>
        </w:rPr>
      </w:pPr>
    </w:p>
    <w:p w:rsidR="00113C24" w:rsidRDefault="00113C24" w:rsidP="00542A53">
      <w:pPr>
        <w:spacing w:line="360" w:lineRule="auto"/>
        <w:ind w:firstLine="708"/>
        <w:rPr>
          <w:rFonts w:ascii="Arial" w:hAnsi="Arial" w:cs="Arial"/>
          <w:sz w:val="24"/>
          <w:szCs w:val="24"/>
        </w:rPr>
      </w:pPr>
      <w:r>
        <w:rPr>
          <w:rFonts w:ascii="Arial" w:hAnsi="Arial" w:cs="Arial"/>
          <w:sz w:val="24"/>
          <w:szCs w:val="24"/>
        </w:rPr>
        <w:t xml:space="preserve">Márquez </w:t>
      </w:r>
      <w:r>
        <w:rPr>
          <w:rFonts w:ascii="Arial" w:hAnsi="Arial" w:cs="Arial"/>
          <w:i/>
          <w:iCs/>
          <w:sz w:val="24"/>
          <w:szCs w:val="24"/>
        </w:rPr>
        <w:t>et al.</w:t>
      </w:r>
      <w:r>
        <w:rPr>
          <w:rFonts w:ascii="Arial" w:hAnsi="Arial" w:cs="Arial"/>
          <w:sz w:val="24"/>
          <w:szCs w:val="24"/>
        </w:rPr>
        <w:t xml:space="preserve"> (2005) obtuvieron valores que oscilaron entre 1,53 y 14,70% en los sedimentos superficiales del litoral nororiental del Golfo de Cariaco, concluyendo que los niveles de MV450 reflejan el tipo de grano sedimentario predominante y el grado de actividad biogeoquímica prevaleciente, es indicativo de la productividad de la zona.</w:t>
      </w:r>
    </w:p>
    <w:p w:rsidR="00113C24" w:rsidRPr="009955F6" w:rsidRDefault="00113C24" w:rsidP="00A0446D">
      <w:pPr>
        <w:spacing w:line="360" w:lineRule="auto"/>
        <w:ind w:firstLine="708"/>
        <w:rPr>
          <w:rFonts w:ascii="Arial" w:hAnsi="Arial" w:cs="Arial"/>
          <w:sz w:val="24"/>
          <w:szCs w:val="24"/>
        </w:rPr>
      </w:pPr>
      <w:r>
        <w:rPr>
          <w:rFonts w:ascii="Arial" w:hAnsi="Arial" w:cs="Arial"/>
          <w:sz w:val="24"/>
          <w:szCs w:val="24"/>
        </w:rPr>
        <w:t>Gomes y Azevedo (2003)</w:t>
      </w:r>
      <w:r w:rsidRPr="00A0446D">
        <w:rPr>
          <w:rFonts w:ascii="Arial" w:hAnsi="Arial" w:cs="Arial"/>
          <w:sz w:val="24"/>
          <w:szCs w:val="24"/>
        </w:rPr>
        <w:t xml:space="preserve"> </w:t>
      </w:r>
      <w:r>
        <w:rPr>
          <w:rFonts w:ascii="Arial" w:hAnsi="Arial" w:cs="Arial"/>
          <w:sz w:val="24"/>
          <w:szCs w:val="24"/>
        </w:rPr>
        <w:t xml:space="preserve">señalaron que </w:t>
      </w:r>
      <w:r w:rsidRPr="00A0446D">
        <w:rPr>
          <w:rFonts w:ascii="Arial" w:hAnsi="Arial" w:cs="Arial"/>
          <w:sz w:val="24"/>
          <w:szCs w:val="24"/>
        </w:rPr>
        <w:t>los sedimentos son considerados pobres</w:t>
      </w:r>
      <w:r>
        <w:rPr>
          <w:rFonts w:ascii="Arial" w:hAnsi="Arial" w:cs="Arial"/>
          <w:sz w:val="24"/>
          <w:szCs w:val="24"/>
        </w:rPr>
        <w:t xml:space="preserve"> </w:t>
      </w:r>
      <w:r w:rsidRPr="00A0446D">
        <w:rPr>
          <w:rFonts w:ascii="Arial" w:hAnsi="Arial" w:cs="Arial"/>
          <w:sz w:val="24"/>
          <w:szCs w:val="24"/>
        </w:rPr>
        <w:t>cuando el porcentaje de material orgánico es menor a 0,5%. De tal modo, los</w:t>
      </w:r>
      <w:r>
        <w:rPr>
          <w:rFonts w:ascii="Arial" w:hAnsi="Arial" w:cs="Arial"/>
          <w:sz w:val="24"/>
          <w:szCs w:val="24"/>
        </w:rPr>
        <w:t xml:space="preserve"> </w:t>
      </w:r>
      <w:r w:rsidRPr="00A0446D">
        <w:rPr>
          <w:rFonts w:ascii="Arial" w:hAnsi="Arial" w:cs="Arial"/>
          <w:sz w:val="24"/>
          <w:szCs w:val="24"/>
        </w:rPr>
        <w:t xml:space="preserve">sedimentos del </w:t>
      </w:r>
      <w:r>
        <w:rPr>
          <w:rFonts w:ascii="Arial" w:hAnsi="Arial" w:cs="Arial"/>
          <w:sz w:val="24"/>
          <w:szCs w:val="24"/>
        </w:rPr>
        <w:t>litoral costero</w:t>
      </w:r>
      <w:r w:rsidRPr="00A0446D">
        <w:rPr>
          <w:rFonts w:ascii="Arial" w:hAnsi="Arial" w:cs="Arial"/>
          <w:sz w:val="24"/>
          <w:szCs w:val="24"/>
        </w:rPr>
        <w:t xml:space="preserve"> </w:t>
      </w:r>
      <w:r>
        <w:rPr>
          <w:rFonts w:ascii="Arial" w:hAnsi="Arial" w:cs="Arial"/>
          <w:sz w:val="24"/>
          <w:szCs w:val="24"/>
        </w:rPr>
        <w:t>de Río Caribe pueden ser</w:t>
      </w:r>
      <w:r w:rsidRPr="00A0446D">
        <w:rPr>
          <w:rFonts w:ascii="Arial" w:hAnsi="Arial" w:cs="Arial"/>
          <w:sz w:val="24"/>
          <w:szCs w:val="24"/>
        </w:rPr>
        <w:t xml:space="preserve"> consi</w:t>
      </w:r>
      <w:r>
        <w:rPr>
          <w:rFonts w:ascii="Arial" w:hAnsi="Arial" w:cs="Arial"/>
          <w:sz w:val="24"/>
          <w:szCs w:val="24"/>
        </w:rPr>
        <w:t xml:space="preserve">derados </w:t>
      </w:r>
      <w:r w:rsidRPr="00A0446D">
        <w:rPr>
          <w:rFonts w:ascii="Arial" w:hAnsi="Arial" w:cs="Arial"/>
          <w:sz w:val="24"/>
          <w:szCs w:val="24"/>
        </w:rPr>
        <w:t>ricos en material</w:t>
      </w:r>
      <w:r>
        <w:rPr>
          <w:rFonts w:ascii="Arial" w:hAnsi="Arial" w:cs="Arial"/>
          <w:sz w:val="24"/>
          <w:szCs w:val="24"/>
        </w:rPr>
        <w:t xml:space="preserve"> </w:t>
      </w:r>
      <w:r w:rsidRPr="00A0446D">
        <w:rPr>
          <w:rFonts w:ascii="Arial" w:hAnsi="Arial" w:cs="Arial"/>
          <w:sz w:val="24"/>
          <w:szCs w:val="24"/>
        </w:rPr>
        <w:t xml:space="preserve">orgánico debido a que todos los valores reportados </w:t>
      </w:r>
      <w:r>
        <w:rPr>
          <w:rFonts w:ascii="Arial" w:hAnsi="Arial" w:cs="Arial"/>
          <w:sz w:val="24"/>
          <w:szCs w:val="24"/>
        </w:rPr>
        <w:t>en este estudio son superiores a dicho valor, con un promedio de 4,46%.</w:t>
      </w:r>
    </w:p>
    <w:p w:rsidR="00113C24" w:rsidRDefault="00113C24" w:rsidP="00A45901">
      <w:pPr>
        <w:pStyle w:val="Titulo3"/>
      </w:pPr>
      <w:bookmarkStart w:id="35" w:name="_Toc345491497"/>
      <w:r w:rsidRPr="007F0D97">
        <w:t>Carbono orgánico</w:t>
      </w:r>
      <w:r>
        <w:t xml:space="preserve"> (Corg.)</w:t>
      </w:r>
      <w:bookmarkEnd w:id="35"/>
    </w:p>
    <w:p w:rsidR="00113C24" w:rsidRDefault="00113C24" w:rsidP="00D97AF5">
      <w:pPr>
        <w:spacing w:line="360" w:lineRule="auto"/>
        <w:rPr>
          <w:rFonts w:ascii="Arial" w:hAnsi="Arial" w:cs="Arial"/>
          <w:sz w:val="24"/>
          <w:szCs w:val="24"/>
        </w:rPr>
      </w:pPr>
      <w:r>
        <w:rPr>
          <w:rFonts w:ascii="Arial" w:hAnsi="Arial" w:cs="Arial"/>
          <w:sz w:val="24"/>
          <w:szCs w:val="24"/>
        </w:rPr>
        <w:tab/>
      </w:r>
      <w:r w:rsidRPr="00E67A16">
        <w:rPr>
          <w:rFonts w:ascii="Arial" w:hAnsi="Arial" w:cs="Arial"/>
          <w:sz w:val="24"/>
          <w:szCs w:val="24"/>
        </w:rPr>
        <w:t>El carbono orgánico forma la mayor parte de la materia orgánica y es un parámetro que refleja el índice de fertilidad de los sedimentos de un ecosistema costero y de los sedimentos profundos de mares y océanos. Estos ambientes se caracterizan por recibir importantes aportes de materia orgánica que</w:t>
      </w:r>
      <w:r>
        <w:rPr>
          <w:rFonts w:ascii="Arial" w:hAnsi="Arial" w:cs="Arial"/>
          <w:sz w:val="24"/>
          <w:szCs w:val="24"/>
        </w:rPr>
        <w:t xml:space="preserve">, en el caso de los litorales costeros, </w:t>
      </w:r>
      <w:r w:rsidRPr="00E67A16">
        <w:rPr>
          <w:rFonts w:ascii="Arial" w:hAnsi="Arial" w:cs="Arial"/>
          <w:sz w:val="24"/>
          <w:szCs w:val="24"/>
        </w:rPr>
        <w:t>sedimentan rápidamente debido a su escasa profundidad. De hecho, aproximadamente el 80% del carbono orgánico de los océanos esta acumulado en los sistemas litorales (Hedges, 1992).</w:t>
      </w:r>
    </w:p>
    <w:p w:rsidR="00113C24" w:rsidRDefault="00113C24" w:rsidP="00014265">
      <w:pPr>
        <w:spacing w:line="360" w:lineRule="auto"/>
        <w:rPr>
          <w:rFonts w:ascii="Arial" w:hAnsi="Arial" w:cs="Arial"/>
          <w:sz w:val="24"/>
          <w:szCs w:val="24"/>
        </w:rPr>
      </w:pPr>
      <w:r>
        <w:rPr>
          <w:rFonts w:ascii="Arial" w:hAnsi="Arial" w:cs="Arial"/>
          <w:sz w:val="24"/>
          <w:szCs w:val="24"/>
        </w:rPr>
        <w:tab/>
        <w:t xml:space="preserve">El Corg, en el litoral costero de Río Caribe, fluctuó entre 1,01 y 3,67%, con un valor promedio de 2,29% y una desviación estándar de 1,01% (Apéndice, A4), donde se presentó un alto valor en la estación 14 de 3,71%. Se puede notar que los valores más altos se registraron en las estaciones de mayor profundidad, en comparación con los encontrados en la zona adyacente al litoral (Figura 9). </w:t>
      </w:r>
    </w:p>
    <w:p w:rsidR="00113C24" w:rsidRDefault="00113C24" w:rsidP="00A23B53">
      <w:pPr>
        <w:spacing w:line="360" w:lineRule="auto"/>
        <w:rPr>
          <w:rFonts w:ascii="Arial" w:hAnsi="Arial" w:cs="Arial"/>
          <w:sz w:val="24"/>
          <w:szCs w:val="24"/>
        </w:rPr>
      </w:pPr>
      <w:r w:rsidRPr="0092152F">
        <w:rPr>
          <w:rFonts w:ascii="Arial" w:hAnsi="Arial" w:cs="Arial"/>
          <w:noProof/>
          <w:sz w:val="24"/>
          <w:szCs w:val="24"/>
          <w:lang w:val="es-AR" w:eastAsia="es-AR"/>
        </w:rPr>
        <w:pict>
          <v:shape id="Imagen 64" o:spid="_x0000_i1037" type="#_x0000_t75" style="width:427.5pt;height:252pt;visibility:visible">
            <v:imagedata r:id="rId22" o:title="" croptop="-356f" cropbottom="-474f" cropleft="-61f" cropright="-108f"/>
            <o:lock v:ext="edit" aspectratio="f"/>
          </v:shape>
        </w:pict>
      </w:r>
    </w:p>
    <w:p w:rsidR="00113C24" w:rsidRDefault="00113C24" w:rsidP="00A45901">
      <w:pPr>
        <w:pStyle w:val="List2"/>
      </w:pPr>
      <w:bookmarkStart w:id="36" w:name="_Toc332185454"/>
      <w:r>
        <w:t>Figura 9. Distribución de Corg. en los sedimentos superficiales del litoral costero de Río Caribe</w:t>
      </w:r>
      <w:bookmarkEnd w:id="36"/>
    </w:p>
    <w:p w:rsidR="00113C24" w:rsidRDefault="00113C24" w:rsidP="00A45901">
      <w:pPr>
        <w:pStyle w:val="List2"/>
      </w:pPr>
    </w:p>
    <w:p w:rsidR="00113C24" w:rsidRDefault="00113C24" w:rsidP="00014265">
      <w:pPr>
        <w:spacing w:line="360" w:lineRule="auto"/>
        <w:ind w:firstLine="708"/>
        <w:rPr>
          <w:rFonts w:ascii="Arial" w:hAnsi="Arial" w:cs="Arial"/>
          <w:sz w:val="24"/>
          <w:szCs w:val="24"/>
        </w:rPr>
      </w:pPr>
      <w:r>
        <w:rPr>
          <w:rFonts w:ascii="Arial" w:hAnsi="Arial" w:cs="Arial"/>
          <w:sz w:val="24"/>
          <w:szCs w:val="24"/>
        </w:rPr>
        <w:t xml:space="preserve">Este ecosistema se caracteriza por recibir importantes aportes de material orgánico de origen continental, además de la generada </w:t>
      </w:r>
      <w:r>
        <w:rPr>
          <w:rFonts w:ascii="Arial" w:hAnsi="Arial" w:cs="Arial"/>
          <w:i/>
          <w:iCs/>
          <w:sz w:val="24"/>
          <w:szCs w:val="24"/>
        </w:rPr>
        <w:t>in situ</w:t>
      </w:r>
      <w:r>
        <w:rPr>
          <w:rFonts w:ascii="Arial" w:hAnsi="Arial" w:cs="Arial"/>
          <w:sz w:val="24"/>
          <w:szCs w:val="24"/>
        </w:rPr>
        <w:t xml:space="preserve">. Sin embargo, el material orgánico es arrastrado hacia las estaciones de mayor profundidad por el régimen hidrodinámico local. Cabe señalar que en la estación 4, frente al puerto pesquero de Río Caribe, se observó una cantidad apreciable de Corg, zona donde se realiza la compra y venta de pescado, cuyos desechos crudos son vertidos al mar; y la escasa profundidad favorece la rápida sedimentación al fondo marino. Además, se observa una estrecha relación con la materia volátil, la cual presentó el mismo comportamiento ascendente hacia las estaciones alejadas de la costa. </w:t>
      </w:r>
    </w:p>
    <w:p w:rsidR="00113C24" w:rsidRDefault="00113C24" w:rsidP="00014265">
      <w:pPr>
        <w:spacing w:line="360" w:lineRule="auto"/>
        <w:rPr>
          <w:rFonts w:ascii="Arial" w:hAnsi="Arial" w:cs="Arial"/>
          <w:sz w:val="24"/>
          <w:szCs w:val="24"/>
        </w:rPr>
      </w:pPr>
      <w:r>
        <w:rPr>
          <w:rFonts w:ascii="Arial" w:hAnsi="Arial" w:cs="Arial"/>
          <w:sz w:val="24"/>
          <w:szCs w:val="24"/>
        </w:rPr>
        <w:tab/>
      </w:r>
      <w:r w:rsidRPr="00012EA6">
        <w:rPr>
          <w:rFonts w:ascii="Arial" w:hAnsi="Arial" w:cs="Arial"/>
          <w:sz w:val="24"/>
          <w:szCs w:val="24"/>
        </w:rPr>
        <w:t xml:space="preserve">Por otra parte, la baja concentración </w:t>
      </w:r>
      <w:r>
        <w:rPr>
          <w:rFonts w:ascii="Arial" w:hAnsi="Arial" w:cs="Arial"/>
          <w:sz w:val="24"/>
          <w:szCs w:val="24"/>
        </w:rPr>
        <w:t>de Corg, en la zona cercana a la costa</w:t>
      </w:r>
      <w:r w:rsidRPr="00012EA6">
        <w:rPr>
          <w:rFonts w:ascii="Arial" w:hAnsi="Arial" w:cs="Arial"/>
          <w:sz w:val="24"/>
          <w:szCs w:val="24"/>
        </w:rPr>
        <w:t>, coincide con la textura arenosa de sus sedimentos y</w:t>
      </w:r>
      <w:r>
        <w:rPr>
          <w:rFonts w:ascii="Arial" w:hAnsi="Arial" w:cs="Arial"/>
          <w:sz w:val="24"/>
          <w:szCs w:val="24"/>
        </w:rPr>
        <w:t xml:space="preserve"> </w:t>
      </w:r>
      <w:r w:rsidRPr="00012EA6">
        <w:rPr>
          <w:rFonts w:ascii="Arial" w:hAnsi="Arial" w:cs="Arial"/>
          <w:sz w:val="24"/>
          <w:szCs w:val="24"/>
        </w:rPr>
        <w:t xml:space="preserve"> con una baja tasa de sedimentación</w:t>
      </w:r>
      <w:r>
        <w:rPr>
          <w:rFonts w:ascii="Arial" w:hAnsi="Arial" w:cs="Arial"/>
          <w:sz w:val="24"/>
          <w:szCs w:val="24"/>
        </w:rPr>
        <w:t>,</w:t>
      </w:r>
      <w:r w:rsidRPr="00012EA6">
        <w:rPr>
          <w:rFonts w:ascii="Arial" w:hAnsi="Arial" w:cs="Arial"/>
          <w:sz w:val="24"/>
          <w:szCs w:val="24"/>
        </w:rPr>
        <w:t xml:space="preserve"> producto de la hidrodinámica del ecosistema, la cual ejerce una influencia directa sobre la masa de agua superficial y los sedimentos del fondo, generando un efecto de lavado y arrastre de la materia orgánica fresca</w:t>
      </w:r>
      <w:r>
        <w:rPr>
          <w:rFonts w:ascii="Arial" w:hAnsi="Arial" w:cs="Arial"/>
          <w:sz w:val="24"/>
          <w:szCs w:val="24"/>
        </w:rPr>
        <w:t xml:space="preserve"> (Pineda, 2009)</w:t>
      </w:r>
      <w:r w:rsidRPr="00012EA6">
        <w:rPr>
          <w:rFonts w:ascii="Arial" w:hAnsi="Arial" w:cs="Arial"/>
          <w:sz w:val="24"/>
          <w:szCs w:val="24"/>
        </w:rPr>
        <w:t xml:space="preserve">. </w:t>
      </w:r>
    </w:p>
    <w:p w:rsidR="00113C24" w:rsidRDefault="00113C24" w:rsidP="00C7339E">
      <w:pPr>
        <w:spacing w:line="360" w:lineRule="auto"/>
        <w:ind w:firstLine="708"/>
        <w:rPr>
          <w:rFonts w:ascii="Arial" w:hAnsi="Arial" w:cs="Arial"/>
          <w:sz w:val="24"/>
          <w:szCs w:val="24"/>
        </w:rPr>
      </w:pPr>
      <w:r w:rsidRPr="004A260E">
        <w:rPr>
          <w:rFonts w:ascii="Arial" w:hAnsi="Arial" w:cs="Arial"/>
          <w:sz w:val="24"/>
          <w:szCs w:val="24"/>
        </w:rPr>
        <w:t>Escobar y García</w:t>
      </w:r>
      <w:r>
        <w:rPr>
          <w:rFonts w:ascii="Arial" w:hAnsi="Arial" w:cs="Arial"/>
          <w:i/>
          <w:iCs/>
          <w:sz w:val="24"/>
          <w:szCs w:val="24"/>
        </w:rPr>
        <w:t xml:space="preserve"> </w:t>
      </w:r>
      <w:r>
        <w:rPr>
          <w:rFonts w:ascii="Arial" w:hAnsi="Arial" w:cs="Arial"/>
          <w:sz w:val="24"/>
          <w:szCs w:val="24"/>
        </w:rPr>
        <w:t>(</w:t>
      </w:r>
      <w:r w:rsidRPr="009D2FC7">
        <w:rPr>
          <w:rFonts w:ascii="Arial" w:hAnsi="Arial" w:cs="Arial"/>
          <w:sz w:val="24"/>
          <w:szCs w:val="24"/>
        </w:rPr>
        <w:t>2009</w:t>
      </w:r>
      <w:r>
        <w:rPr>
          <w:rFonts w:ascii="Arial" w:hAnsi="Arial" w:cs="Arial"/>
          <w:sz w:val="24"/>
          <w:szCs w:val="24"/>
        </w:rPr>
        <w:t xml:space="preserve">) obtuvieron valores de Corg que oscilaban entre 0,26 y 1,8% en los sedimentos marinos del suroeste del Golfo de México, debido a la hidrodinámica y los eventos climáticos de la región. Mientras que Aguilera (2005) realizó una evaluación geoquímica de </w:t>
      </w:r>
      <w:r w:rsidRPr="009F4778">
        <w:rPr>
          <w:rFonts w:ascii="Arial" w:hAnsi="Arial" w:cs="Arial"/>
          <w:sz w:val="24"/>
          <w:szCs w:val="24"/>
        </w:rPr>
        <w:t>los sedimentos superficiales de las bahías este y oeste de El Morro de Puerto Santo, estado Sucre, con un promedio de 2,44% en la bahía oeste y 0,41% en la bahía este, destacando que los dos ecosistemas estaban bien delimitados por la textura del grano sedimentario, ubicándose los más altos valores</w:t>
      </w:r>
      <w:r w:rsidRPr="00C7339E">
        <w:rPr>
          <w:rFonts w:ascii="Arial" w:hAnsi="Arial" w:cs="Arial"/>
          <w:sz w:val="24"/>
          <w:szCs w:val="24"/>
        </w:rPr>
        <w:t xml:space="preserve"> en la bahía oeste, </w:t>
      </w:r>
      <w:r>
        <w:rPr>
          <w:rFonts w:ascii="Arial" w:hAnsi="Arial" w:cs="Arial"/>
          <w:sz w:val="24"/>
          <w:szCs w:val="24"/>
        </w:rPr>
        <w:t>lo cual fue asociado</w:t>
      </w:r>
      <w:r w:rsidRPr="00C7339E">
        <w:rPr>
          <w:rFonts w:ascii="Arial" w:hAnsi="Arial" w:cs="Arial"/>
          <w:sz w:val="24"/>
          <w:szCs w:val="24"/>
        </w:rPr>
        <w:t xml:space="preserve"> con un sedimento de grano fino. </w:t>
      </w:r>
    </w:p>
    <w:p w:rsidR="00113C24" w:rsidRPr="00C7339E" w:rsidRDefault="00113C24" w:rsidP="00C7339E">
      <w:pPr>
        <w:spacing w:line="360" w:lineRule="auto"/>
        <w:ind w:firstLine="708"/>
        <w:rPr>
          <w:rFonts w:ascii="Arial" w:hAnsi="Arial" w:cs="Arial"/>
          <w:sz w:val="24"/>
          <w:szCs w:val="24"/>
        </w:rPr>
      </w:pPr>
      <w:r>
        <w:rPr>
          <w:rFonts w:ascii="Arial" w:hAnsi="Arial" w:cs="Arial"/>
          <w:sz w:val="24"/>
          <w:szCs w:val="24"/>
        </w:rPr>
        <w:t xml:space="preserve">De Mora </w:t>
      </w:r>
      <w:r>
        <w:rPr>
          <w:rFonts w:ascii="Arial" w:hAnsi="Arial" w:cs="Arial"/>
          <w:i/>
          <w:iCs/>
          <w:sz w:val="24"/>
          <w:szCs w:val="24"/>
        </w:rPr>
        <w:t>et al.</w:t>
      </w:r>
      <w:r>
        <w:rPr>
          <w:rFonts w:ascii="Arial" w:hAnsi="Arial" w:cs="Arial"/>
          <w:sz w:val="24"/>
          <w:szCs w:val="24"/>
        </w:rPr>
        <w:t xml:space="preserve"> (2010) obtuvieron en el área marina de siete países (Bahrein, Irán, Kuwait, Omán, Qatar, Arabia Saudita y los Emiratos Árabes Unidos), en los Golfos Pérsico y Omán, valores muy bajos de Corg, donde los mismos variaron entre 0,05 y 1,03%, destacando que no observaron relación entre la granulometría y éste parámetro, pero sí se observó, en cambio, una relación positiva entre la concentración total de los hidrocarburos y la textura sedimentaria.</w:t>
      </w:r>
    </w:p>
    <w:p w:rsidR="00113C24" w:rsidRDefault="00113C24" w:rsidP="00A45901">
      <w:pPr>
        <w:pStyle w:val="Titulo3"/>
      </w:pPr>
      <w:bookmarkStart w:id="37" w:name="_Toc345491498"/>
      <w:r w:rsidRPr="007F0D97">
        <w:t>Carbonatos</w:t>
      </w:r>
      <w:bookmarkEnd w:id="37"/>
    </w:p>
    <w:p w:rsidR="00113C24" w:rsidRPr="00924944" w:rsidRDefault="00113C24" w:rsidP="00924944">
      <w:pPr>
        <w:spacing w:line="360" w:lineRule="auto"/>
        <w:rPr>
          <w:rFonts w:ascii="Arial" w:hAnsi="Arial" w:cs="Arial"/>
          <w:sz w:val="24"/>
          <w:szCs w:val="24"/>
        </w:rPr>
      </w:pPr>
      <w:r>
        <w:rPr>
          <w:rFonts w:ascii="Arial" w:hAnsi="Arial" w:cs="Arial"/>
          <w:b/>
          <w:bCs/>
          <w:sz w:val="24"/>
          <w:szCs w:val="24"/>
        </w:rPr>
        <w:tab/>
      </w:r>
      <w:r>
        <w:rPr>
          <w:rFonts w:ascii="Arial" w:hAnsi="Arial" w:cs="Arial"/>
          <w:sz w:val="24"/>
          <w:szCs w:val="24"/>
        </w:rPr>
        <w:t>Los sedimentos marinos son un reservorio de iones calcio y carbonato, sobre todo en los sedimentos costeros de los trópicos y subtrópicos, donde las temperaturas cálidas favorecen su deposición, biogénica e inorgánica. La disolución y precipitación de minerales autogénicos, como los carbonatos controlan la concentración de calcio en el agua de mar y los sedimento</w:t>
      </w:r>
      <w:bookmarkStart w:id="38" w:name="_GoBack"/>
      <w:bookmarkEnd w:id="38"/>
      <w:r>
        <w:rPr>
          <w:rFonts w:ascii="Arial" w:hAnsi="Arial" w:cs="Arial"/>
          <w:sz w:val="24"/>
          <w:szCs w:val="24"/>
        </w:rPr>
        <w:t>s (Sadiq, 1992)</w:t>
      </w:r>
    </w:p>
    <w:p w:rsidR="00113C24" w:rsidRDefault="00113C24" w:rsidP="00924944">
      <w:pPr>
        <w:spacing w:line="360" w:lineRule="auto"/>
        <w:rPr>
          <w:rFonts w:ascii="Arial" w:hAnsi="Arial" w:cs="Arial"/>
          <w:sz w:val="24"/>
          <w:szCs w:val="24"/>
        </w:rPr>
      </w:pPr>
      <w:r>
        <w:rPr>
          <w:rFonts w:ascii="Arial" w:hAnsi="Arial" w:cs="Arial"/>
          <w:sz w:val="24"/>
          <w:szCs w:val="24"/>
        </w:rPr>
        <w:tab/>
        <w:t>La cantidad de carbonatos presente en el litoral costero registró un mínimo de 49,87% y un máximo de 75,39%, con un promedio de 64,71% y una desviación estándar de 8,77% (Apéndice, A4). Estos valores concuerdan con el tipo de grano sedimentario presente en el litoral, en su mayoría arena limosa y arenosa. En los sedimentos existió la presencia de conchas de moluscos, fuente potencial de carbonatos de calcio.</w:t>
      </w:r>
    </w:p>
    <w:p w:rsidR="00113C24" w:rsidRDefault="00113C24" w:rsidP="009677AB">
      <w:pPr>
        <w:spacing w:line="360" w:lineRule="auto"/>
        <w:rPr>
          <w:rFonts w:ascii="Arial" w:hAnsi="Arial" w:cs="Arial"/>
          <w:sz w:val="24"/>
          <w:szCs w:val="24"/>
        </w:rPr>
      </w:pPr>
      <w:r>
        <w:rPr>
          <w:rFonts w:ascii="Arial" w:hAnsi="Arial" w:cs="Arial"/>
          <w:sz w:val="24"/>
          <w:szCs w:val="24"/>
        </w:rPr>
        <w:tab/>
        <w:t>La figura 10 refleja la distribución de carbonatos presentes en el litoral costero de Río Caribe, observando que en toda la zona costera los porcentajes superaron el 49%, lo cual puede deberse a la acción de las corrientes marinas, las cuales generan un proceso de erosión sobre las proyecciones rocosas, ubicadas alrededor del litoral costero de Río Caribe, y también al aporte de los ríos mientras que la estación de referencia (14) presentó en cambio la menor proporción (27,35%).</w:t>
      </w:r>
    </w:p>
    <w:p w:rsidR="00113C24" w:rsidRDefault="00113C24" w:rsidP="00A23B53">
      <w:pPr>
        <w:spacing w:line="360" w:lineRule="auto"/>
        <w:rPr>
          <w:rFonts w:ascii="Arial" w:hAnsi="Arial" w:cs="Arial"/>
          <w:sz w:val="24"/>
          <w:szCs w:val="24"/>
        </w:rPr>
      </w:pPr>
      <w:r w:rsidRPr="0092152F">
        <w:rPr>
          <w:rFonts w:ascii="Arial" w:hAnsi="Arial" w:cs="Arial"/>
          <w:noProof/>
          <w:sz w:val="24"/>
          <w:szCs w:val="24"/>
          <w:lang w:val="es-AR" w:eastAsia="es-AR"/>
        </w:rPr>
        <w:pict>
          <v:shape id="Imagen 65" o:spid="_x0000_i1038" type="#_x0000_t75" style="width:429.75pt;height:228.75pt;visibility:visible">
            <v:imagedata r:id="rId23" o:title="" croptop="-391f" cropbottom="-333f" cropleft="-61f" cropright="-153f"/>
            <o:lock v:ext="edit" aspectratio="f"/>
          </v:shape>
        </w:pict>
      </w:r>
    </w:p>
    <w:p w:rsidR="00113C24" w:rsidRDefault="00113C24" w:rsidP="00A45901">
      <w:pPr>
        <w:pStyle w:val="List2"/>
      </w:pPr>
      <w:bookmarkStart w:id="39" w:name="_Toc332185455"/>
      <w:r>
        <w:t>Figura 10. Distribución de carbonatos presente en el litoral costero de Río Caribe</w:t>
      </w:r>
      <w:bookmarkEnd w:id="39"/>
    </w:p>
    <w:p w:rsidR="00113C24" w:rsidRDefault="00113C24" w:rsidP="00014265">
      <w:pPr>
        <w:spacing w:line="360" w:lineRule="auto"/>
        <w:ind w:firstLine="708"/>
        <w:rPr>
          <w:rFonts w:ascii="Arial" w:hAnsi="Arial" w:cs="Arial"/>
          <w:sz w:val="24"/>
          <w:szCs w:val="24"/>
        </w:rPr>
      </w:pPr>
      <w:r>
        <w:rPr>
          <w:rFonts w:ascii="Arial" w:hAnsi="Arial" w:cs="Arial"/>
          <w:sz w:val="24"/>
          <w:szCs w:val="24"/>
        </w:rPr>
        <w:t xml:space="preserve">Bonilla </w:t>
      </w:r>
      <w:r>
        <w:rPr>
          <w:rFonts w:ascii="Arial" w:hAnsi="Arial" w:cs="Arial"/>
          <w:i/>
          <w:iCs/>
          <w:sz w:val="24"/>
          <w:szCs w:val="24"/>
        </w:rPr>
        <w:t>et al.</w:t>
      </w:r>
      <w:r>
        <w:rPr>
          <w:rFonts w:ascii="Arial" w:hAnsi="Arial" w:cs="Arial"/>
          <w:sz w:val="24"/>
          <w:szCs w:val="24"/>
        </w:rPr>
        <w:t xml:space="preserve"> (2003) indicaron</w:t>
      </w:r>
      <w:r w:rsidRPr="00124E5C">
        <w:rPr>
          <w:rFonts w:ascii="Arial" w:hAnsi="Arial" w:cs="Arial"/>
          <w:sz w:val="24"/>
          <w:szCs w:val="24"/>
        </w:rPr>
        <w:t xml:space="preserve"> un alto contenido de carbonato de calcio en los sedimentos del Archipiélago Los Roques con un</w:t>
      </w:r>
      <w:r>
        <w:rPr>
          <w:rFonts w:ascii="Arial" w:hAnsi="Arial" w:cs="Arial"/>
          <w:sz w:val="24"/>
          <w:szCs w:val="24"/>
        </w:rPr>
        <w:t>a</w:t>
      </w:r>
      <w:r w:rsidRPr="00124E5C">
        <w:rPr>
          <w:rFonts w:ascii="Arial" w:hAnsi="Arial" w:cs="Arial"/>
          <w:sz w:val="24"/>
          <w:szCs w:val="24"/>
        </w:rPr>
        <w:t xml:space="preserve"> variación entre 97,97 a 99,80% y una</w:t>
      </w:r>
      <w:r>
        <w:rPr>
          <w:rFonts w:ascii="Arial" w:hAnsi="Arial" w:cs="Arial"/>
          <w:sz w:val="24"/>
          <w:szCs w:val="24"/>
        </w:rPr>
        <w:t xml:space="preserve"> media de 99,02%, característica</w:t>
      </w:r>
      <w:r w:rsidRPr="00124E5C">
        <w:rPr>
          <w:rFonts w:ascii="Arial" w:hAnsi="Arial" w:cs="Arial"/>
          <w:sz w:val="24"/>
          <w:szCs w:val="24"/>
        </w:rPr>
        <w:t xml:space="preserve"> de sedimento</w:t>
      </w:r>
      <w:r>
        <w:rPr>
          <w:rFonts w:ascii="Arial" w:hAnsi="Arial" w:cs="Arial"/>
          <w:sz w:val="24"/>
          <w:szCs w:val="24"/>
        </w:rPr>
        <w:t>s</w:t>
      </w:r>
      <w:r w:rsidRPr="00124E5C">
        <w:rPr>
          <w:rFonts w:ascii="Arial" w:hAnsi="Arial" w:cs="Arial"/>
          <w:sz w:val="24"/>
          <w:szCs w:val="24"/>
        </w:rPr>
        <w:t xml:space="preserve"> arenoso</w:t>
      </w:r>
      <w:r>
        <w:rPr>
          <w:rFonts w:ascii="Arial" w:hAnsi="Arial" w:cs="Arial"/>
          <w:sz w:val="24"/>
          <w:szCs w:val="24"/>
        </w:rPr>
        <w:t>s</w:t>
      </w:r>
      <w:r w:rsidRPr="00124E5C">
        <w:rPr>
          <w:rFonts w:ascii="Arial" w:hAnsi="Arial" w:cs="Arial"/>
          <w:sz w:val="24"/>
          <w:szCs w:val="24"/>
        </w:rPr>
        <w:t xml:space="preserve"> de color blanco con abundancia de fragmentos de conchas y algas calcáreas.</w:t>
      </w:r>
      <w:r>
        <w:rPr>
          <w:rFonts w:ascii="Arial" w:hAnsi="Arial" w:cs="Arial"/>
          <w:sz w:val="24"/>
          <w:szCs w:val="24"/>
        </w:rPr>
        <w:t xml:space="preserve"> </w:t>
      </w:r>
      <w:r w:rsidRPr="00124E5C">
        <w:rPr>
          <w:rFonts w:ascii="Arial" w:hAnsi="Arial" w:cs="Arial"/>
          <w:sz w:val="24"/>
          <w:szCs w:val="24"/>
        </w:rPr>
        <w:t xml:space="preserve">Shumilin </w:t>
      </w:r>
      <w:r w:rsidRPr="00124E5C">
        <w:rPr>
          <w:rFonts w:ascii="Arial" w:hAnsi="Arial" w:cs="Arial"/>
          <w:i/>
          <w:iCs/>
          <w:sz w:val="24"/>
          <w:szCs w:val="24"/>
        </w:rPr>
        <w:t>et al.</w:t>
      </w:r>
      <w:r w:rsidRPr="00124E5C">
        <w:rPr>
          <w:rFonts w:ascii="Arial" w:hAnsi="Arial" w:cs="Arial"/>
          <w:sz w:val="24"/>
          <w:szCs w:val="24"/>
        </w:rPr>
        <w:t xml:space="preserve"> (2002), señalaron un contenido de carbonato de calcio entre 26,40 y 75,50% en los primeros dos estanques de evaporación de una exportadora de sal en Baja California Sur, México, resaltando que el alto contenido es atribuido a la deposición de sedimento fino, ricos en material biogénico transportado en el agua fresca que proviene de la laguna de Ojo de Liebre</w:t>
      </w:r>
      <w:r>
        <w:rPr>
          <w:rFonts w:ascii="Arial" w:hAnsi="Arial" w:cs="Arial"/>
          <w:sz w:val="24"/>
          <w:szCs w:val="24"/>
        </w:rPr>
        <w:t>.</w:t>
      </w:r>
    </w:p>
    <w:p w:rsidR="00113C24" w:rsidRDefault="00113C24" w:rsidP="00330950">
      <w:pPr>
        <w:spacing w:line="360" w:lineRule="auto"/>
        <w:rPr>
          <w:rFonts w:ascii="Arial" w:hAnsi="Arial" w:cs="Arial"/>
          <w:sz w:val="24"/>
          <w:szCs w:val="24"/>
        </w:rPr>
      </w:pPr>
      <w:r>
        <w:rPr>
          <w:rFonts w:ascii="Arial" w:hAnsi="Arial" w:cs="Arial"/>
          <w:sz w:val="24"/>
          <w:szCs w:val="24"/>
        </w:rPr>
        <w:tab/>
        <w:t>Martínez (2009) obtuvo bajos contenidos de carbonato (0,74%) en la región marino- costera al norte y sur de la Península de Paria, atribuible a los efectos de la dilución por sedimentos provenientes del continente, lo cual ocasionó la disminución relativa de los restos calcáreos.  Aguado (2012), quién estudió los sedimentos superficiales del sector central del Golfo de Cariaco, reportó porcentajes altos de carbonatos (100%). Éstos valores altos se debieron a la presencia de arenas carbonáticas.</w:t>
      </w:r>
    </w:p>
    <w:p w:rsidR="00113C24" w:rsidRDefault="00113C24" w:rsidP="00A45901">
      <w:pPr>
        <w:pStyle w:val="Titulo3"/>
      </w:pPr>
      <w:bookmarkStart w:id="40" w:name="_Toc345491499"/>
      <w:r w:rsidRPr="007F0D97">
        <w:t>Nitrógeno total</w:t>
      </w:r>
      <w:r>
        <w:t xml:space="preserve"> (NT)</w:t>
      </w:r>
      <w:bookmarkEnd w:id="40"/>
    </w:p>
    <w:p w:rsidR="00113C24" w:rsidRDefault="00113C24" w:rsidP="00330950">
      <w:pPr>
        <w:spacing w:line="360" w:lineRule="auto"/>
        <w:rPr>
          <w:rFonts w:ascii="Arial" w:hAnsi="Arial" w:cs="Arial"/>
          <w:sz w:val="24"/>
          <w:szCs w:val="24"/>
        </w:rPr>
      </w:pPr>
      <w:r>
        <w:rPr>
          <w:rFonts w:ascii="Arial" w:hAnsi="Arial" w:cs="Arial"/>
          <w:sz w:val="24"/>
          <w:szCs w:val="24"/>
        </w:rPr>
        <w:tab/>
        <w:t>El nitrógeno es un elemento indispensable para los seres vivos, incorporado en la estructura de todas las proteínas y ácidos nucleicos. Además, cumple un papel importante en los procesos metabólicos (Duursma y Dawson, 1981). Su importancia y distribución son similares al fósforo y entre las diferentes concentraciones reflejadas en el medio marino, existe un gran paralelismo entre dichas concentraciones y sus variaciones. Este detalle es bastante normal considerando que los compuestos del P y N cumplen funciones similares en el medio marino y; por lo tanto, sus consumidores y fuentes son las mismas. Además, el nitrógeno y el fósforo son fundamentales en el crecimiento de fitoplancton y, por lo tanto, del mantenimiento y continuidad de la cadena trófica. Ingresa al medio ambiente acuático en las excreciones de animales y plantas, en los productos de descomposición de la materia orgánica, y por el uso de fertilizantes (Gerlach, 1981). El nitrógeno aparece básicamente en el mar en forma de nitratos, nitritos y amoníaco, y generalmente, los nitratos son los más abundantes.</w:t>
      </w:r>
    </w:p>
    <w:p w:rsidR="00113C24" w:rsidRDefault="00113C24" w:rsidP="004938F4">
      <w:pPr>
        <w:spacing w:line="360" w:lineRule="auto"/>
        <w:rPr>
          <w:rFonts w:ascii="Arial" w:hAnsi="Arial" w:cs="Arial"/>
          <w:sz w:val="24"/>
          <w:szCs w:val="24"/>
        </w:rPr>
      </w:pPr>
      <w:r>
        <w:rPr>
          <w:rFonts w:ascii="Arial" w:hAnsi="Arial" w:cs="Arial"/>
          <w:sz w:val="24"/>
          <w:szCs w:val="24"/>
        </w:rPr>
        <w:tab/>
      </w:r>
      <w:r w:rsidRPr="004A33A1">
        <w:rPr>
          <w:rFonts w:ascii="Arial" w:hAnsi="Arial" w:cs="Arial"/>
          <w:sz w:val="24"/>
          <w:szCs w:val="24"/>
        </w:rPr>
        <w:t>El nitrógeno total en los sedimentos del litoral costero fluctuaron entre 71,87 y 323,51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con un promedio de 135,41mg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 xml:space="preserve">-1 </w:t>
      </w:r>
      <w:r w:rsidRPr="004A33A1">
        <w:rPr>
          <w:rFonts w:ascii="Arial" w:hAnsi="Arial" w:cs="Arial"/>
          <w:sz w:val="24"/>
          <w:szCs w:val="24"/>
        </w:rPr>
        <w:t>y una desviación estándar de 75,04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Los valores de NT en el litoral fueron muy inferiores a 1911,87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xml:space="preserve"> registrado en la estación de referencia (14). En las estaciones del litoral los valores mas elevados se registraron en las estaciones 12 y 13, los cuales fueron 263,69 y 323,51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xml:space="preserve">, respectivamente (Apéndice, A4). Estos valores sugieren un comportamiento del NT de tendencia ascendente desde el litoral costero hasta las estaciones ubicadas mar afuera, con poca variabilidad en las estaciones 6, 7 9, 10 y 11 (Figura 11). Cabe destacar que en las estaciones de mayor profundidad podría estar prevaleciendo una mayor descomposición del material orgánico. Esta tendencia puede deberse igualmente al régimen de corrientes marinas presentes en el litoral, donde favorece que este nutriente sea depositado lejos, en las estaciones de mayor profundidad. </w:t>
      </w:r>
      <w:r>
        <w:rPr>
          <w:rFonts w:ascii="Arial" w:hAnsi="Arial" w:cs="Arial"/>
          <w:sz w:val="24"/>
          <w:szCs w:val="24"/>
        </w:rPr>
        <w:t xml:space="preserve"> </w:t>
      </w:r>
    </w:p>
    <w:p w:rsidR="00113C24" w:rsidRDefault="00113C24" w:rsidP="00014265">
      <w:pPr>
        <w:spacing w:line="360" w:lineRule="auto"/>
        <w:rPr>
          <w:rFonts w:ascii="Arial" w:hAnsi="Arial" w:cs="Arial"/>
          <w:sz w:val="24"/>
          <w:szCs w:val="24"/>
        </w:rPr>
      </w:pPr>
      <w:r w:rsidRPr="0092152F">
        <w:rPr>
          <w:rFonts w:ascii="Arial" w:hAnsi="Arial" w:cs="Arial"/>
          <w:noProof/>
          <w:sz w:val="24"/>
          <w:szCs w:val="24"/>
          <w:lang w:val="es-AR" w:eastAsia="es-AR"/>
        </w:rPr>
        <w:pict>
          <v:shape id="Imagen 66" o:spid="_x0000_i1039" type="#_x0000_t75" style="width:427.5pt;height:222pt;visibility:visible">
            <v:imagedata r:id="rId24" o:title="" croptop="-404f" cropbottom="-479f" cropleft="-61f" cropright="-108f"/>
            <o:lock v:ext="edit" aspectratio="f"/>
          </v:shape>
        </w:pict>
      </w:r>
    </w:p>
    <w:p w:rsidR="00113C24" w:rsidRDefault="00113C24" w:rsidP="00A45901">
      <w:pPr>
        <w:pStyle w:val="List2"/>
      </w:pPr>
      <w:bookmarkStart w:id="41" w:name="_Toc332185456"/>
      <w:r>
        <w:t>Figura 11. Distribución de de NT en los sedimentos superficiales del litoral costero de Río Caribe</w:t>
      </w:r>
      <w:bookmarkEnd w:id="41"/>
    </w:p>
    <w:p w:rsidR="00113C24" w:rsidRDefault="00113C24" w:rsidP="00CC6C27">
      <w:pPr>
        <w:spacing w:line="360" w:lineRule="auto"/>
        <w:ind w:firstLine="708"/>
        <w:rPr>
          <w:rFonts w:ascii="Arial" w:hAnsi="Arial" w:cs="Arial"/>
          <w:sz w:val="24"/>
          <w:szCs w:val="24"/>
        </w:rPr>
      </w:pPr>
      <w:r w:rsidRPr="004A33A1">
        <w:rPr>
          <w:rFonts w:ascii="Arial" w:hAnsi="Arial" w:cs="Arial"/>
          <w:sz w:val="24"/>
          <w:szCs w:val="24"/>
        </w:rPr>
        <w:t>La concentración promedio de NT (396,29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obtenida por Márquez et al. (2005) en el litoral nororiental del Golfo de Cariaco, fue más alto que el obtenido en el presente estudio, pero inferior al promedio (123,54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obtenido en el  suroeste del Golfo de México por Escobar y García (2</w:t>
      </w:r>
      <w:r>
        <w:rPr>
          <w:rFonts w:ascii="Arial" w:hAnsi="Arial" w:cs="Arial"/>
          <w:sz w:val="24"/>
          <w:szCs w:val="24"/>
        </w:rPr>
        <w:t>009). Martínez (2009)  obtuvo en el sector norte de la Península de Paria un aumento paulatino de la concentración de NT hacia la zona occidental, coincidiendo con la distribución de Corg en limos y PT para granos limosos y arcillosos.</w:t>
      </w:r>
    </w:p>
    <w:p w:rsidR="00113C24" w:rsidRPr="00172A23" w:rsidRDefault="00113C24" w:rsidP="00CC6C27">
      <w:pPr>
        <w:spacing w:line="360" w:lineRule="auto"/>
        <w:ind w:firstLine="708"/>
        <w:rPr>
          <w:rFonts w:ascii="Arial" w:hAnsi="Arial" w:cs="Arial"/>
          <w:sz w:val="24"/>
          <w:szCs w:val="24"/>
        </w:rPr>
      </w:pPr>
      <w:r>
        <w:rPr>
          <w:rFonts w:ascii="Arial" w:hAnsi="Arial" w:cs="Arial"/>
          <w:sz w:val="24"/>
          <w:szCs w:val="24"/>
        </w:rPr>
        <w:t>De La L</w:t>
      </w:r>
      <w:r w:rsidRPr="00CC6C27">
        <w:rPr>
          <w:rFonts w:ascii="Arial" w:hAnsi="Arial" w:cs="Arial"/>
          <w:sz w:val="24"/>
          <w:szCs w:val="24"/>
        </w:rPr>
        <w:t xml:space="preserve">anza </w:t>
      </w:r>
      <w:r>
        <w:rPr>
          <w:rFonts w:ascii="Arial" w:hAnsi="Arial" w:cs="Arial"/>
          <w:sz w:val="24"/>
          <w:szCs w:val="24"/>
        </w:rPr>
        <w:t>y</w:t>
      </w:r>
      <w:r w:rsidRPr="00CC6C27">
        <w:rPr>
          <w:rFonts w:ascii="Arial" w:hAnsi="Arial" w:cs="Arial"/>
          <w:sz w:val="24"/>
          <w:szCs w:val="24"/>
        </w:rPr>
        <w:t xml:space="preserve"> C</w:t>
      </w:r>
      <w:r>
        <w:rPr>
          <w:rFonts w:ascii="Arial" w:hAnsi="Arial" w:cs="Arial"/>
          <w:sz w:val="24"/>
          <w:szCs w:val="24"/>
        </w:rPr>
        <w:t>áceres (1994) indicaron</w:t>
      </w:r>
      <w:r w:rsidRPr="00CC6C27">
        <w:rPr>
          <w:rFonts w:ascii="Arial" w:hAnsi="Arial" w:cs="Arial"/>
          <w:sz w:val="24"/>
          <w:szCs w:val="24"/>
        </w:rPr>
        <w:t xml:space="preserve"> que los</w:t>
      </w:r>
      <w:r>
        <w:rPr>
          <w:rFonts w:ascii="Arial" w:hAnsi="Arial" w:cs="Arial"/>
          <w:sz w:val="24"/>
          <w:szCs w:val="24"/>
        </w:rPr>
        <w:t xml:space="preserve"> </w:t>
      </w:r>
      <w:r w:rsidRPr="00CC6C27">
        <w:rPr>
          <w:rFonts w:ascii="Arial" w:hAnsi="Arial" w:cs="Arial"/>
          <w:sz w:val="24"/>
          <w:szCs w:val="24"/>
        </w:rPr>
        <w:t>asentamientos urbanos incrementan el contenido de</w:t>
      </w:r>
      <w:r>
        <w:rPr>
          <w:rFonts w:ascii="Arial" w:hAnsi="Arial" w:cs="Arial"/>
          <w:sz w:val="24"/>
          <w:szCs w:val="24"/>
        </w:rPr>
        <w:t xml:space="preserve"> </w:t>
      </w:r>
      <w:r w:rsidRPr="00CC6C27">
        <w:rPr>
          <w:rFonts w:ascii="Arial" w:hAnsi="Arial" w:cs="Arial"/>
          <w:sz w:val="24"/>
          <w:szCs w:val="24"/>
        </w:rPr>
        <w:t>nitrógeno por el aporte de aguas de desechos. Este</w:t>
      </w:r>
      <w:r>
        <w:rPr>
          <w:rFonts w:ascii="Arial" w:hAnsi="Arial" w:cs="Arial"/>
          <w:sz w:val="24"/>
          <w:szCs w:val="24"/>
        </w:rPr>
        <w:t xml:space="preserve"> </w:t>
      </w:r>
      <w:r w:rsidRPr="00CC6C27">
        <w:rPr>
          <w:rFonts w:ascii="Arial" w:hAnsi="Arial" w:cs="Arial"/>
          <w:sz w:val="24"/>
          <w:szCs w:val="24"/>
        </w:rPr>
        <w:t>aumento puede amortiguarse por dilución cuando las</w:t>
      </w:r>
      <w:r>
        <w:rPr>
          <w:rFonts w:ascii="Arial" w:hAnsi="Arial" w:cs="Arial"/>
          <w:sz w:val="24"/>
          <w:szCs w:val="24"/>
        </w:rPr>
        <w:t xml:space="preserve"> </w:t>
      </w:r>
      <w:r w:rsidRPr="00CC6C27">
        <w:rPr>
          <w:rFonts w:ascii="Arial" w:hAnsi="Arial" w:cs="Arial"/>
          <w:sz w:val="24"/>
          <w:szCs w:val="24"/>
        </w:rPr>
        <w:t>características de circulación y corrientes locales lo</w:t>
      </w:r>
      <w:r>
        <w:rPr>
          <w:rFonts w:ascii="Arial" w:hAnsi="Arial" w:cs="Arial"/>
          <w:sz w:val="24"/>
          <w:szCs w:val="24"/>
        </w:rPr>
        <w:t xml:space="preserve"> </w:t>
      </w:r>
      <w:r w:rsidRPr="00CC6C27">
        <w:rPr>
          <w:rFonts w:ascii="Arial" w:hAnsi="Arial" w:cs="Arial"/>
          <w:sz w:val="24"/>
          <w:szCs w:val="24"/>
        </w:rPr>
        <w:t>permiten, asociado a la geomorfología y condiciones</w:t>
      </w:r>
      <w:r>
        <w:rPr>
          <w:rFonts w:ascii="Arial" w:hAnsi="Arial" w:cs="Arial"/>
          <w:sz w:val="24"/>
          <w:szCs w:val="24"/>
        </w:rPr>
        <w:t xml:space="preserve"> </w:t>
      </w:r>
      <w:r w:rsidRPr="00CC6C27">
        <w:rPr>
          <w:rFonts w:ascii="Arial" w:hAnsi="Arial" w:cs="Arial"/>
          <w:sz w:val="24"/>
          <w:szCs w:val="24"/>
        </w:rPr>
        <w:t>pluviales y fluviales. Sin embargo, el aumento puede ser</w:t>
      </w:r>
      <w:r>
        <w:rPr>
          <w:rFonts w:ascii="Arial" w:hAnsi="Arial" w:cs="Arial"/>
          <w:sz w:val="24"/>
          <w:szCs w:val="24"/>
        </w:rPr>
        <w:t xml:space="preserve"> </w:t>
      </w:r>
      <w:r w:rsidRPr="00CC6C27">
        <w:rPr>
          <w:rFonts w:ascii="Arial" w:hAnsi="Arial" w:cs="Arial"/>
          <w:sz w:val="24"/>
          <w:szCs w:val="24"/>
        </w:rPr>
        <w:t>mayor si las condiciones ambientales se encuentran</w:t>
      </w:r>
      <w:r>
        <w:rPr>
          <w:rFonts w:ascii="Arial" w:hAnsi="Arial" w:cs="Arial"/>
          <w:sz w:val="24"/>
          <w:szCs w:val="24"/>
        </w:rPr>
        <w:t xml:space="preserve"> </w:t>
      </w:r>
      <w:r w:rsidRPr="00CC6C27">
        <w:rPr>
          <w:rFonts w:ascii="Arial" w:hAnsi="Arial" w:cs="Arial"/>
          <w:sz w:val="24"/>
          <w:szCs w:val="24"/>
        </w:rPr>
        <w:t xml:space="preserve">aisladas o confinadas. </w:t>
      </w:r>
      <w:r>
        <w:rPr>
          <w:rFonts w:ascii="Arial" w:hAnsi="Arial" w:cs="Arial"/>
          <w:sz w:val="24"/>
          <w:szCs w:val="24"/>
        </w:rPr>
        <w:t>González (2</w:t>
      </w:r>
      <w:r w:rsidRPr="004A33A1">
        <w:rPr>
          <w:rFonts w:ascii="Arial" w:hAnsi="Arial" w:cs="Arial"/>
          <w:sz w:val="24"/>
          <w:szCs w:val="24"/>
        </w:rPr>
        <w:t>010) en los sedimentos superficiales de la periferia de la cuenca de Cariaco reportó valores entre 129,34 y 982,11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xml:space="preserve">, atribuyéndolo a los porcentajes de limo en la zona, afirmando que el nitrógeno tiene mayor afinidad con esta fracción textural. </w:t>
      </w:r>
      <w:r>
        <w:rPr>
          <w:rFonts w:ascii="Arial" w:hAnsi="Arial" w:cs="Arial"/>
          <w:sz w:val="24"/>
          <w:szCs w:val="24"/>
        </w:rPr>
        <w:t xml:space="preserve"> </w:t>
      </w:r>
    </w:p>
    <w:p w:rsidR="00113C24" w:rsidRDefault="00113C24" w:rsidP="00A45901">
      <w:pPr>
        <w:pStyle w:val="Titulo3"/>
      </w:pPr>
      <w:bookmarkStart w:id="42" w:name="_Toc345491500"/>
      <w:r w:rsidRPr="007F0D97">
        <w:t>Fósforo total</w:t>
      </w:r>
      <w:r>
        <w:t xml:space="preserve"> (PT)</w:t>
      </w:r>
      <w:bookmarkEnd w:id="42"/>
    </w:p>
    <w:p w:rsidR="00113C24" w:rsidRDefault="00113C24" w:rsidP="006D4BFA">
      <w:pPr>
        <w:spacing w:line="360" w:lineRule="auto"/>
        <w:rPr>
          <w:rFonts w:ascii="Arial" w:hAnsi="Arial" w:cs="Arial"/>
          <w:sz w:val="24"/>
          <w:szCs w:val="24"/>
        </w:rPr>
      </w:pPr>
      <w:r>
        <w:rPr>
          <w:rFonts w:ascii="Arial" w:hAnsi="Arial" w:cs="Arial"/>
          <w:b/>
          <w:bCs/>
          <w:sz w:val="24"/>
          <w:szCs w:val="24"/>
        </w:rPr>
        <w:tab/>
      </w:r>
      <w:r w:rsidRPr="00EE36DC">
        <w:rPr>
          <w:rFonts w:ascii="Arial" w:hAnsi="Arial" w:cs="Arial"/>
          <w:sz w:val="24"/>
          <w:szCs w:val="24"/>
        </w:rPr>
        <w:t>El fósforo</w:t>
      </w:r>
      <w:r>
        <w:rPr>
          <w:rFonts w:ascii="Arial" w:hAnsi="Arial" w:cs="Arial"/>
          <w:sz w:val="24"/>
          <w:szCs w:val="24"/>
        </w:rPr>
        <w:t xml:space="preserve"> forma</w:t>
      </w:r>
      <w:r w:rsidRPr="00EE36DC">
        <w:rPr>
          <w:rFonts w:ascii="Arial" w:hAnsi="Arial" w:cs="Arial"/>
          <w:sz w:val="24"/>
          <w:szCs w:val="24"/>
        </w:rPr>
        <w:t xml:space="preserve"> parte de </w:t>
      </w:r>
      <w:r>
        <w:rPr>
          <w:rFonts w:ascii="Arial" w:hAnsi="Arial" w:cs="Arial"/>
          <w:sz w:val="24"/>
          <w:szCs w:val="24"/>
        </w:rPr>
        <w:t xml:space="preserve">un </w:t>
      </w:r>
      <w:r w:rsidRPr="00EE36DC">
        <w:rPr>
          <w:rFonts w:ascii="Arial" w:hAnsi="Arial" w:cs="Arial"/>
          <w:sz w:val="24"/>
          <w:szCs w:val="24"/>
        </w:rPr>
        <w:t>gran</w:t>
      </w:r>
      <w:r>
        <w:rPr>
          <w:rFonts w:ascii="Arial" w:hAnsi="Arial" w:cs="Arial"/>
          <w:sz w:val="24"/>
          <w:szCs w:val="24"/>
        </w:rPr>
        <w:t xml:space="preserve"> </w:t>
      </w:r>
      <w:r w:rsidRPr="00EE36DC">
        <w:rPr>
          <w:rFonts w:ascii="Arial" w:hAnsi="Arial" w:cs="Arial"/>
          <w:sz w:val="24"/>
          <w:szCs w:val="24"/>
        </w:rPr>
        <w:t xml:space="preserve">número de compuestos, </w:t>
      </w:r>
      <w:r>
        <w:rPr>
          <w:rFonts w:ascii="Arial" w:hAnsi="Arial" w:cs="Arial"/>
          <w:sz w:val="24"/>
          <w:szCs w:val="24"/>
        </w:rPr>
        <w:t>entre</w:t>
      </w:r>
      <w:r w:rsidRPr="00EE36DC">
        <w:rPr>
          <w:rFonts w:ascii="Arial" w:hAnsi="Arial" w:cs="Arial"/>
          <w:sz w:val="24"/>
          <w:szCs w:val="24"/>
        </w:rPr>
        <w:t xml:space="preserve"> </w:t>
      </w:r>
      <w:r>
        <w:rPr>
          <w:rFonts w:ascii="Arial" w:hAnsi="Arial" w:cs="Arial"/>
          <w:sz w:val="24"/>
          <w:szCs w:val="24"/>
        </w:rPr>
        <w:t>los más relevantes</w:t>
      </w:r>
      <w:r w:rsidRPr="00EE36DC">
        <w:rPr>
          <w:rFonts w:ascii="Arial" w:hAnsi="Arial" w:cs="Arial"/>
          <w:sz w:val="24"/>
          <w:szCs w:val="24"/>
        </w:rPr>
        <w:t xml:space="preserve"> </w:t>
      </w:r>
      <w:r>
        <w:rPr>
          <w:rFonts w:ascii="Arial" w:hAnsi="Arial" w:cs="Arial"/>
          <w:sz w:val="24"/>
          <w:szCs w:val="24"/>
        </w:rPr>
        <w:t>figuran</w:t>
      </w:r>
      <w:r w:rsidRPr="00EE36DC">
        <w:rPr>
          <w:rFonts w:ascii="Arial" w:hAnsi="Arial" w:cs="Arial"/>
          <w:sz w:val="24"/>
          <w:szCs w:val="24"/>
        </w:rPr>
        <w:t xml:space="preserve"> los</w:t>
      </w:r>
      <w:r>
        <w:rPr>
          <w:rFonts w:ascii="Arial" w:hAnsi="Arial" w:cs="Arial"/>
          <w:sz w:val="24"/>
          <w:szCs w:val="24"/>
        </w:rPr>
        <w:t xml:space="preserve"> </w:t>
      </w:r>
      <w:r w:rsidRPr="00EE36DC">
        <w:rPr>
          <w:rFonts w:ascii="Arial" w:hAnsi="Arial" w:cs="Arial"/>
          <w:sz w:val="24"/>
          <w:szCs w:val="24"/>
        </w:rPr>
        <w:t xml:space="preserve">fosfatos. </w:t>
      </w:r>
      <w:r>
        <w:rPr>
          <w:rFonts w:ascii="Arial" w:hAnsi="Arial" w:cs="Arial"/>
          <w:sz w:val="24"/>
          <w:szCs w:val="24"/>
        </w:rPr>
        <w:t>Para</w:t>
      </w:r>
      <w:r w:rsidRPr="00EE36DC">
        <w:rPr>
          <w:rFonts w:ascii="Arial" w:hAnsi="Arial" w:cs="Arial"/>
          <w:sz w:val="24"/>
          <w:szCs w:val="24"/>
        </w:rPr>
        <w:t xml:space="preserve"> todas las formas de vida, los fosfatos desempeñan un papel esencial en</w:t>
      </w:r>
      <w:r>
        <w:rPr>
          <w:rFonts w:ascii="Arial" w:hAnsi="Arial" w:cs="Arial"/>
          <w:sz w:val="24"/>
          <w:szCs w:val="24"/>
        </w:rPr>
        <w:t xml:space="preserve"> </w:t>
      </w:r>
      <w:r w:rsidRPr="00EE36DC">
        <w:rPr>
          <w:rFonts w:ascii="Arial" w:hAnsi="Arial" w:cs="Arial"/>
          <w:sz w:val="24"/>
          <w:szCs w:val="24"/>
        </w:rPr>
        <w:t>los procesos de transferencia de energía y sus estructuras se basan en átomos de</w:t>
      </w:r>
      <w:r>
        <w:rPr>
          <w:rFonts w:ascii="Arial" w:hAnsi="Arial" w:cs="Arial"/>
          <w:sz w:val="24"/>
          <w:szCs w:val="24"/>
        </w:rPr>
        <w:t xml:space="preserve"> </w:t>
      </w:r>
      <w:r w:rsidRPr="00EE36DC">
        <w:rPr>
          <w:rFonts w:ascii="Arial" w:hAnsi="Arial" w:cs="Arial"/>
          <w:sz w:val="24"/>
          <w:szCs w:val="24"/>
        </w:rPr>
        <w:t>fósforo rodeados</w:t>
      </w:r>
      <w:r>
        <w:rPr>
          <w:rFonts w:ascii="Arial" w:hAnsi="Arial" w:cs="Arial"/>
          <w:sz w:val="24"/>
          <w:szCs w:val="24"/>
        </w:rPr>
        <w:t>,</w:t>
      </w:r>
      <w:r w:rsidRPr="00EE36DC">
        <w:rPr>
          <w:rFonts w:ascii="Arial" w:hAnsi="Arial" w:cs="Arial"/>
          <w:sz w:val="24"/>
          <w:szCs w:val="24"/>
        </w:rPr>
        <w:t xml:space="preserve"> en una disposición tetraédrica</w:t>
      </w:r>
      <w:r>
        <w:rPr>
          <w:rFonts w:ascii="Arial" w:hAnsi="Arial" w:cs="Arial"/>
          <w:sz w:val="24"/>
          <w:szCs w:val="24"/>
        </w:rPr>
        <w:t>,</w:t>
      </w:r>
      <w:r w:rsidRPr="00EE36DC">
        <w:rPr>
          <w:rFonts w:ascii="Arial" w:hAnsi="Arial" w:cs="Arial"/>
          <w:sz w:val="24"/>
          <w:szCs w:val="24"/>
        </w:rPr>
        <w:t xml:space="preserve"> por átomos de oxígeno, siendo el</w:t>
      </w:r>
      <w:r>
        <w:rPr>
          <w:rFonts w:ascii="Arial" w:hAnsi="Arial" w:cs="Arial"/>
          <w:sz w:val="24"/>
          <w:szCs w:val="24"/>
        </w:rPr>
        <w:t xml:space="preserve"> </w:t>
      </w:r>
      <w:r w:rsidRPr="00EE36DC">
        <w:rPr>
          <w:rFonts w:ascii="Arial" w:hAnsi="Arial" w:cs="Arial"/>
          <w:sz w:val="24"/>
          <w:szCs w:val="24"/>
        </w:rPr>
        <w:t xml:space="preserve">miembro más pequeño de la familia el </w:t>
      </w:r>
      <w:r>
        <w:rPr>
          <w:rFonts w:ascii="Arial" w:hAnsi="Arial" w:cs="Arial"/>
          <w:sz w:val="24"/>
          <w:szCs w:val="24"/>
        </w:rPr>
        <w:t>anión conocido como ión o</w:t>
      </w:r>
      <w:r w:rsidRPr="00EE36DC">
        <w:rPr>
          <w:rFonts w:ascii="Arial" w:hAnsi="Arial" w:cs="Arial"/>
          <w:sz w:val="24"/>
          <w:szCs w:val="24"/>
        </w:rPr>
        <w:t>rtofosfato</w:t>
      </w:r>
      <w:r>
        <w:rPr>
          <w:rFonts w:ascii="Arial" w:hAnsi="Arial" w:cs="Arial"/>
          <w:sz w:val="24"/>
          <w:szCs w:val="24"/>
        </w:rPr>
        <w:t xml:space="preserve"> </w:t>
      </w:r>
      <w:r w:rsidRPr="00EE36DC">
        <w:rPr>
          <w:rFonts w:ascii="Arial" w:hAnsi="Arial" w:cs="Arial"/>
          <w:sz w:val="24"/>
          <w:szCs w:val="24"/>
        </w:rPr>
        <w:t>(PO</w:t>
      </w:r>
      <w:r w:rsidRPr="00EE36DC">
        <w:rPr>
          <w:rFonts w:ascii="Arial" w:hAnsi="Arial" w:cs="Arial"/>
          <w:sz w:val="24"/>
          <w:szCs w:val="24"/>
          <w:vertAlign w:val="subscript"/>
        </w:rPr>
        <w:t>4</w:t>
      </w:r>
      <w:r w:rsidRPr="00EE36DC">
        <w:rPr>
          <w:rFonts w:ascii="Arial" w:hAnsi="Arial" w:cs="Arial"/>
          <w:sz w:val="24"/>
          <w:szCs w:val="24"/>
          <w:vertAlign w:val="superscript"/>
        </w:rPr>
        <w:t>3-</w:t>
      </w:r>
      <w:r w:rsidRPr="00EE36DC">
        <w:rPr>
          <w:rFonts w:ascii="Arial" w:hAnsi="Arial" w:cs="Arial"/>
          <w:sz w:val="24"/>
          <w:szCs w:val="24"/>
        </w:rPr>
        <w:t>) (Harrison, 1989).</w:t>
      </w:r>
      <w:r>
        <w:rPr>
          <w:rFonts w:ascii="Arial" w:hAnsi="Arial" w:cs="Arial"/>
          <w:sz w:val="24"/>
          <w:szCs w:val="24"/>
        </w:rPr>
        <w:t xml:space="preserve"> El ión es imprescindible en la síntesis de materia orgánica en el mar. La escasez de fosfatos, en zonas de actividad fotosintética, limita la productividad primaria, incidiendo directamente en toda la vida marina. La utilización de los fosfatos por el fitoplancton durante los procesos de fotosíntesis, hace que su concentración en el mar sea muy variable y dependa fundamentalmente de las fluctuaciones de la población fitoplanctónica y, por lo tanto, de la profundidad. El contenido de fósforo en los sedimentos ha sido sujeto a varios estudios que intentan caracterizar su comportamiento geoquímico, así como la proporción y mecanismos de liberación hacia la columna de agua (Druschel </w:t>
      </w:r>
      <w:r>
        <w:rPr>
          <w:rFonts w:ascii="Arial" w:hAnsi="Arial" w:cs="Arial"/>
          <w:i/>
          <w:iCs/>
          <w:sz w:val="24"/>
          <w:szCs w:val="24"/>
        </w:rPr>
        <w:t>et al.</w:t>
      </w:r>
      <w:r>
        <w:rPr>
          <w:rFonts w:ascii="Arial" w:hAnsi="Arial" w:cs="Arial"/>
          <w:sz w:val="24"/>
          <w:szCs w:val="24"/>
        </w:rPr>
        <w:t>, 2005).</w:t>
      </w:r>
    </w:p>
    <w:p w:rsidR="00113C24" w:rsidRPr="004A33A1" w:rsidRDefault="00113C24" w:rsidP="0097188F">
      <w:pPr>
        <w:spacing w:line="360" w:lineRule="auto"/>
        <w:rPr>
          <w:rFonts w:ascii="Arial" w:hAnsi="Arial" w:cs="Arial"/>
          <w:sz w:val="24"/>
          <w:szCs w:val="24"/>
        </w:rPr>
      </w:pPr>
      <w:r>
        <w:rPr>
          <w:rFonts w:ascii="Arial" w:hAnsi="Arial" w:cs="Arial"/>
          <w:sz w:val="24"/>
          <w:szCs w:val="24"/>
        </w:rPr>
        <w:tab/>
      </w:r>
      <w:r w:rsidRPr="004A33A1">
        <w:rPr>
          <w:rFonts w:ascii="Arial" w:hAnsi="Arial" w:cs="Arial"/>
          <w:sz w:val="24"/>
          <w:szCs w:val="24"/>
        </w:rPr>
        <w:t>Las concentraciones de fósforo total  en los sedimentos superficiales del área estudiada variaron de 94,38 a 456,98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con un promedio de 284,29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xml:space="preserve"> y una desviación estándar de 115,24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xml:space="preserve"> (Apéndice, A4), obteniendo los mayores valores en las estaciones 3, 12 y 13 del área litoral, los cuales fueron de 456,98; 427,97 y 439,10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respectivamente (Figura 12). Sin embargo, en la estación 14, empleada como referencia, el contenido de PT fue mayor (1185,99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El contenido de fósforo total estuvo en mayor proporción que el NT en las estaciones del litoral, donde el fósforo casi triplica el valor de NT en la mayoría de las estaciones. También se puede apreciar que en la estación 3, zona adyacente al puerto pesquero, presenta las concentraciones más elevadas (456,98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w:t>
      </w:r>
    </w:p>
    <w:p w:rsidR="00113C24" w:rsidRDefault="00113C24" w:rsidP="00014265">
      <w:pPr>
        <w:spacing w:line="360" w:lineRule="auto"/>
        <w:rPr>
          <w:rFonts w:ascii="Arial" w:hAnsi="Arial" w:cs="Arial"/>
          <w:sz w:val="24"/>
          <w:szCs w:val="24"/>
        </w:rPr>
      </w:pPr>
      <w:r w:rsidRPr="0092152F">
        <w:rPr>
          <w:rFonts w:ascii="Arial" w:hAnsi="Arial" w:cs="Arial"/>
          <w:noProof/>
          <w:sz w:val="24"/>
          <w:szCs w:val="24"/>
          <w:lang w:val="es-AR" w:eastAsia="es-AR"/>
        </w:rPr>
        <w:pict>
          <v:shape id="Imagen 67" o:spid="_x0000_i1040" type="#_x0000_t75" style="width:427.5pt;height:225pt;visibility:visible">
            <v:imagedata r:id="rId25" o:title="" croptop="-386f" cropbottom="-572f" cropleft="-131f" cropright="-108f"/>
            <o:lock v:ext="edit" aspectratio="f"/>
          </v:shape>
        </w:pict>
      </w:r>
    </w:p>
    <w:p w:rsidR="00113C24" w:rsidRDefault="00113C24" w:rsidP="00A45901">
      <w:pPr>
        <w:pStyle w:val="List2"/>
      </w:pPr>
      <w:bookmarkStart w:id="43" w:name="_Toc332185457"/>
      <w:r>
        <w:t>Figura 12. Distribución de PT en los sedimentos superficiales del litoral costero de Río Caribe</w:t>
      </w:r>
      <w:bookmarkEnd w:id="43"/>
    </w:p>
    <w:p w:rsidR="00113C24" w:rsidRPr="004A33A1" w:rsidRDefault="00113C24" w:rsidP="004A33A1">
      <w:pPr>
        <w:spacing w:line="360" w:lineRule="auto"/>
        <w:ind w:firstLine="708"/>
        <w:rPr>
          <w:rFonts w:ascii="Arial" w:hAnsi="Arial" w:cs="Arial"/>
          <w:sz w:val="24"/>
          <w:szCs w:val="24"/>
        </w:rPr>
      </w:pPr>
      <w:r w:rsidRPr="004A33A1">
        <w:rPr>
          <w:rFonts w:ascii="Arial" w:hAnsi="Arial" w:cs="Arial"/>
          <w:sz w:val="24"/>
          <w:szCs w:val="24"/>
        </w:rPr>
        <w:t>El contenido de fósforo en los sedimentos ha sido sujeto de varios estudios que intentan caracterizar los importes globales de este elemento, así como la proporción y mecanismos de liberación hacia la columna de agua (Druschel et al., 2005). Martínez (2009) afirma que la concentración de fósforo total en el margen norte de la Península de Paria está influenciado por las corrientes marinas y por los patrones de afloramiento costero. Asimismo, Márquez et al. (2005) reportaron un promedio de 360,03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xml:space="preserve"> en los sedimentos superficiales del litoral nororiental del Golfo de Cariaco, superior al encontrado en este estudio. Esto sucede debido a que son ecosistemas hidrogeoquímicamente diferentes.</w:t>
      </w:r>
    </w:p>
    <w:p w:rsidR="00113C24" w:rsidRPr="004A33A1" w:rsidRDefault="00113C24" w:rsidP="004A33A1">
      <w:pPr>
        <w:spacing w:line="360" w:lineRule="auto"/>
        <w:ind w:firstLine="708"/>
        <w:rPr>
          <w:rFonts w:ascii="Arial" w:hAnsi="Arial" w:cs="Arial"/>
          <w:sz w:val="24"/>
          <w:szCs w:val="24"/>
        </w:rPr>
      </w:pPr>
      <w:r w:rsidRPr="004A33A1">
        <w:rPr>
          <w:rFonts w:ascii="Arial" w:hAnsi="Arial" w:cs="Arial"/>
          <w:sz w:val="24"/>
          <w:szCs w:val="24"/>
        </w:rPr>
        <w:t>González (2010), en la periferia de la cuenca de Cariaco, reportó valores que variaron entre 129,97 y 982,52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atribuibles a la existencia del gran aporte de materia orgánica en dicha zona.</w:t>
      </w:r>
    </w:p>
    <w:p w:rsidR="00113C24" w:rsidRDefault="00113C24" w:rsidP="00A45901">
      <w:pPr>
        <w:pStyle w:val="Titulo3"/>
      </w:pPr>
      <w:bookmarkStart w:id="44" w:name="_Toc345491501"/>
      <w:r w:rsidRPr="007F0D97">
        <w:t>Fósforo biodisponible</w:t>
      </w:r>
      <w:r>
        <w:t xml:space="preserve"> (Pbio.)</w:t>
      </w:r>
      <w:bookmarkEnd w:id="44"/>
    </w:p>
    <w:p w:rsidR="00113C24" w:rsidRDefault="00113C24" w:rsidP="006D4BFA">
      <w:pPr>
        <w:spacing w:line="360" w:lineRule="auto"/>
        <w:rPr>
          <w:rFonts w:ascii="Arial" w:hAnsi="Arial" w:cs="Arial"/>
          <w:sz w:val="24"/>
          <w:szCs w:val="24"/>
        </w:rPr>
      </w:pPr>
      <w:r>
        <w:rPr>
          <w:rFonts w:ascii="Arial" w:hAnsi="Arial" w:cs="Arial"/>
          <w:b/>
          <w:bCs/>
          <w:sz w:val="24"/>
          <w:szCs w:val="24"/>
        </w:rPr>
        <w:tab/>
      </w:r>
      <w:r>
        <w:rPr>
          <w:rFonts w:ascii="Arial" w:hAnsi="Arial" w:cs="Arial"/>
          <w:sz w:val="24"/>
          <w:szCs w:val="24"/>
        </w:rPr>
        <w:t xml:space="preserve">La definición de biodisponibilidad está relacionada con la parte de fósforo empleada para fines metabólicos, y este sentido, se permite discernir entre compuestos de fósforo, los cuales a pesar de tener un igual contenido del elemento no son utilizados, ni absorbidos de igual forma. Factores inherentes a la fuente, como el origen del mineral, la composición fisicoquímica para los elementos inorgánicos, así como la superficie expuesta de la partícula y los tratamientos tecnológicos pueden aumentar o disminuir indirectamente la disponibilidad biológica de un mineral haciendo variar la cantidad excretada en las heces. Sabemos que el fósforo es un elemento limitante para el proceso de productividad primaria, por lo cual la fracción biodisponible es la más importante, y se refiere específicamente a aquella que puede estar disponible para que los microorganismos puedan llevar a cabo sus procesos metabólicos. Tanto la concentración del fósforo biodisponible como la del PT, son controladas por la profundidad del agua, el estado redox de los sedimentos, la producción primaria, entre otros (Pansu </w:t>
      </w:r>
      <w:r>
        <w:rPr>
          <w:rFonts w:ascii="Arial" w:hAnsi="Arial" w:cs="Arial"/>
          <w:i/>
          <w:iCs/>
          <w:sz w:val="24"/>
          <w:szCs w:val="24"/>
        </w:rPr>
        <w:t>et al</w:t>
      </w:r>
      <w:r>
        <w:rPr>
          <w:rFonts w:ascii="Arial" w:hAnsi="Arial" w:cs="Arial"/>
          <w:sz w:val="24"/>
          <w:szCs w:val="24"/>
        </w:rPr>
        <w:t>., 1993).</w:t>
      </w:r>
    </w:p>
    <w:p w:rsidR="00113C24" w:rsidRPr="004A33A1" w:rsidRDefault="00113C24" w:rsidP="006D4BFA">
      <w:pPr>
        <w:spacing w:line="360" w:lineRule="auto"/>
        <w:rPr>
          <w:rFonts w:ascii="Arial" w:hAnsi="Arial" w:cs="Arial"/>
          <w:sz w:val="24"/>
          <w:szCs w:val="24"/>
        </w:rPr>
      </w:pPr>
      <w:r w:rsidRPr="004A33A1">
        <w:rPr>
          <w:rFonts w:ascii="Arial" w:hAnsi="Arial" w:cs="Arial"/>
          <w:sz w:val="24"/>
          <w:szCs w:val="24"/>
        </w:rPr>
        <w:tab/>
        <w:t>En el caso del litoral costero de Río Caribe, se obtuvieron valores de fósforo biodisponible que fluctuaron entre 1,49 y 30,70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con un valor promedio de 16,34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xml:space="preserve"> y una desviación estándar de 8,07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Los valores más altos se encontraron en las estaciones 7, 8 y 9 (Figura 13),  y fueron 22,06; 25,92 y 30,70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respectivamente (Apéndice, A4). Además, se observa una disminución de la cantidad de Pbio desde la estación 1 hasta la 5. Sin embargo, para las estaciones del litoral de mayor profundidad, específicamente 12 y 13 registraron bajos valores de este parámetro (1,49 y 2,85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Cabe destacar que la estación de referencia (14) alejada de la costa, y con mayor porcentaje de la fracción limo, el Pbio fue de 8,51 mg</w:t>
      </w:r>
      <w:r w:rsidRPr="004A33A1">
        <w:rPr>
          <w:rFonts w:ascii="Lucida Sans Unicode" w:hAnsi="Lucida Sans Unicode" w:cs="Lucida Sans Unicode"/>
          <w:sz w:val="24"/>
          <w:szCs w:val="24"/>
        </w:rPr>
        <w:t>⋅</w:t>
      </w:r>
      <w:r w:rsidRPr="004A33A1">
        <w:rPr>
          <w:rFonts w:ascii="Arial" w:hAnsi="Arial" w:cs="Arial"/>
          <w:sz w:val="24"/>
          <w:szCs w:val="24"/>
        </w:rPr>
        <w:t>kg</w:t>
      </w:r>
      <w:r w:rsidRPr="004A33A1">
        <w:rPr>
          <w:rFonts w:ascii="Arial" w:hAnsi="Arial" w:cs="Arial"/>
          <w:sz w:val="24"/>
          <w:szCs w:val="24"/>
          <w:vertAlign w:val="superscript"/>
        </w:rPr>
        <w:t>-1</w:t>
      </w:r>
      <w:r w:rsidRPr="004A33A1">
        <w:rPr>
          <w:rFonts w:ascii="Arial" w:hAnsi="Arial" w:cs="Arial"/>
          <w:sz w:val="24"/>
          <w:szCs w:val="24"/>
        </w:rPr>
        <w:t>, valor muy inferior a los registrados en la mayoría de los sedimentos del litoral. En promedio, un 6,70% del PT es conformado por el Pbio, lo cual implica que la cantidad del mismo es muy bajo y el resto está conformado por otras formas geoquímicas de fósforo.</w:t>
      </w:r>
    </w:p>
    <w:p w:rsidR="00113C24" w:rsidRDefault="00113C24" w:rsidP="00014265">
      <w:pPr>
        <w:spacing w:line="360" w:lineRule="auto"/>
        <w:rPr>
          <w:rFonts w:ascii="Arial" w:hAnsi="Arial" w:cs="Arial"/>
          <w:sz w:val="24"/>
          <w:szCs w:val="24"/>
        </w:rPr>
      </w:pPr>
      <w:r w:rsidRPr="0092152F">
        <w:rPr>
          <w:rFonts w:ascii="Arial" w:hAnsi="Arial" w:cs="Arial"/>
          <w:noProof/>
          <w:sz w:val="24"/>
          <w:szCs w:val="24"/>
          <w:lang w:val="es-AR" w:eastAsia="es-AR"/>
        </w:rPr>
        <w:pict>
          <v:shape id="Imagen 68" o:spid="_x0000_i1041" type="#_x0000_t75" style="width:428.25pt;height:246.75pt;visibility:visible">
            <v:imagedata r:id="rId26" o:title="" croptop="-363f" cropbottom="-498f" cropleft="-61f" cropright="-146f"/>
            <o:lock v:ext="edit" aspectratio="f"/>
          </v:shape>
        </w:pict>
      </w:r>
    </w:p>
    <w:p w:rsidR="00113C24" w:rsidRDefault="00113C24" w:rsidP="00A45901">
      <w:pPr>
        <w:pStyle w:val="List2"/>
      </w:pPr>
      <w:bookmarkStart w:id="45" w:name="_Toc332185458"/>
      <w:r>
        <w:t>Figura 13. Distribución de Pbio en los sedimentos superficiales del litoral costero de Río Caribe</w:t>
      </w:r>
      <w:bookmarkEnd w:id="45"/>
    </w:p>
    <w:p w:rsidR="00113C24" w:rsidRDefault="00113C24" w:rsidP="005876C9">
      <w:pPr>
        <w:spacing w:line="360" w:lineRule="auto"/>
        <w:ind w:firstLine="708"/>
        <w:rPr>
          <w:rFonts w:ascii="Arial" w:hAnsi="Arial" w:cs="Arial"/>
          <w:sz w:val="24"/>
          <w:szCs w:val="24"/>
        </w:rPr>
      </w:pPr>
    </w:p>
    <w:p w:rsidR="00113C24" w:rsidRDefault="00113C24" w:rsidP="005876C9">
      <w:pPr>
        <w:spacing w:line="360" w:lineRule="auto"/>
        <w:ind w:firstLine="708"/>
        <w:rPr>
          <w:rFonts w:ascii="Arial" w:hAnsi="Arial" w:cs="Arial"/>
          <w:sz w:val="24"/>
          <w:szCs w:val="24"/>
        </w:rPr>
      </w:pPr>
      <w:r>
        <w:rPr>
          <w:rFonts w:ascii="Arial" w:hAnsi="Arial" w:cs="Arial"/>
          <w:sz w:val="24"/>
          <w:szCs w:val="24"/>
        </w:rPr>
        <w:t>Debido a lo descrito anteriormente, puede inferirse que el fósforo biodisponible proviene de la materia orgánica autóctona y alóctona, transportada desde otros lugares por las corrientes marinas al litoral, y probablemente una tercera fuente, no menos importante, residuos cloacales desechados producto de la lixiviación continental.</w:t>
      </w:r>
    </w:p>
    <w:p w:rsidR="00113C24" w:rsidRDefault="00113C24" w:rsidP="00673097">
      <w:pPr>
        <w:spacing w:line="360" w:lineRule="auto"/>
        <w:ind w:firstLine="708"/>
        <w:rPr>
          <w:rFonts w:ascii="Arial" w:hAnsi="Arial" w:cs="Arial"/>
          <w:sz w:val="24"/>
          <w:szCs w:val="24"/>
        </w:rPr>
      </w:pPr>
      <w:r>
        <w:rPr>
          <w:rFonts w:ascii="Arial" w:hAnsi="Arial" w:cs="Arial"/>
          <w:sz w:val="24"/>
          <w:szCs w:val="24"/>
        </w:rPr>
        <w:t xml:space="preserve">Martínez (2009) obtuvo valores de Pbio menores al 4% del PT en la región marino – costera al norte y sur de la Península de Paria. Además Hou </w:t>
      </w:r>
      <w:r>
        <w:rPr>
          <w:rFonts w:ascii="Arial" w:hAnsi="Arial" w:cs="Arial"/>
          <w:i/>
          <w:iCs/>
          <w:sz w:val="24"/>
          <w:szCs w:val="24"/>
        </w:rPr>
        <w:t>et al</w:t>
      </w:r>
      <w:r>
        <w:rPr>
          <w:rFonts w:ascii="Arial" w:hAnsi="Arial" w:cs="Arial"/>
          <w:sz w:val="24"/>
          <w:szCs w:val="24"/>
        </w:rPr>
        <w:t>. (2009) obtuvo altos valores de PT y Pbio en sedimentos intermareales del estuario de Yangtze, atribuyéndolo a un alto porcentaje de aporte de P detrítico y la alta tasa de acumulación de sedimentos. Esto les indicó que la marea es una fuente potencial de P en los sedimentos de ecosistemas estuarinos y costeros.</w:t>
      </w:r>
    </w:p>
    <w:p w:rsidR="00113C24" w:rsidRPr="00462E5F" w:rsidRDefault="00113C24" w:rsidP="009D2B91">
      <w:pPr>
        <w:jc w:val="center"/>
        <w:rPr>
          <w:rFonts w:ascii="Arial" w:hAnsi="Arial" w:cs="Arial"/>
          <w:sz w:val="24"/>
          <w:szCs w:val="24"/>
        </w:rPr>
      </w:pPr>
    </w:p>
    <w:p w:rsidR="00113C24" w:rsidRDefault="00113C24" w:rsidP="00A45901">
      <w:pPr>
        <w:pStyle w:val="Titulo3"/>
      </w:pPr>
      <w:bookmarkStart w:id="46" w:name="_Toc345491502"/>
      <w:r w:rsidRPr="007F0D97">
        <w:t>Relación NT/PT</w:t>
      </w:r>
      <w:bookmarkEnd w:id="46"/>
    </w:p>
    <w:p w:rsidR="00113C24" w:rsidRPr="00FA4BD7" w:rsidRDefault="00113C24" w:rsidP="00FA4BD7">
      <w:pPr>
        <w:spacing w:line="360" w:lineRule="auto"/>
        <w:rPr>
          <w:rFonts w:ascii="Arial" w:hAnsi="Arial" w:cs="Arial"/>
          <w:sz w:val="24"/>
          <w:szCs w:val="24"/>
        </w:rPr>
      </w:pPr>
      <w:r>
        <w:rPr>
          <w:b/>
          <w:bCs/>
        </w:rPr>
        <w:tab/>
      </w:r>
      <w:r w:rsidRPr="00FA4BD7">
        <w:rPr>
          <w:rFonts w:ascii="Arial" w:hAnsi="Arial" w:cs="Arial"/>
          <w:sz w:val="24"/>
          <w:szCs w:val="24"/>
        </w:rPr>
        <w:tab/>
        <w:t>El nitrógeno y el fósforo son requeridos por los organismos, y actúan como nutrientes limitantes, controlando la producción de los ecosistemas. Sin embargo, las actividades antropogénicas han roto el equilibrio en los últimos años, generando problemas de eutrofización en las zonas marino – costeras (Mokaya et al., 2004). La relación NT/PT da un estimado de la disponibilidad de estos nutrientes para los organismos, una relación menor que 5 se interpreta como una limitación de nitrógeno y una mayor que 10 es considerada limitación de fósforo (Rinaldi et al., 1992)</w:t>
      </w:r>
    </w:p>
    <w:p w:rsidR="00113C24" w:rsidRPr="00FA4BD7" w:rsidRDefault="00113C24" w:rsidP="00E83377">
      <w:pPr>
        <w:spacing w:line="360" w:lineRule="auto"/>
        <w:ind w:firstLine="708"/>
        <w:rPr>
          <w:rFonts w:ascii="Arial" w:hAnsi="Arial" w:cs="Arial"/>
          <w:sz w:val="24"/>
          <w:szCs w:val="24"/>
        </w:rPr>
      </w:pPr>
      <w:r w:rsidRPr="00FA4BD7">
        <w:rPr>
          <w:rFonts w:ascii="Arial" w:hAnsi="Arial" w:cs="Arial"/>
          <w:sz w:val="24"/>
          <w:szCs w:val="24"/>
        </w:rPr>
        <w:t>Los valores de NT/PT en el litoral costero fluctuaron entre 0,18 y 0,89, con promedio de 0,52 y una desviación estándar de 0,23 (Apéndice, A4). Tomando en cuenta el planteamiento anterior, se puede estimar que para todos los sedimentos estudiados el NT es un elemento limitante, ya que se encuentra por debajo de 5</w:t>
      </w:r>
      <w:r>
        <w:rPr>
          <w:rFonts w:ascii="Arial" w:hAnsi="Arial" w:cs="Arial"/>
          <w:sz w:val="24"/>
          <w:szCs w:val="24"/>
        </w:rPr>
        <w:t>,</w:t>
      </w:r>
      <w:r w:rsidRPr="00FA4BD7">
        <w:rPr>
          <w:rFonts w:ascii="Arial" w:hAnsi="Arial" w:cs="Arial"/>
          <w:sz w:val="24"/>
          <w:szCs w:val="24"/>
        </w:rPr>
        <w:t xml:space="preserve"> en toda el área del litoral costero</w:t>
      </w:r>
      <w:r>
        <w:rPr>
          <w:rFonts w:ascii="Arial" w:hAnsi="Arial" w:cs="Arial"/>
          <w:sz w:val="24"/>
          <w:szCs w:val="24"/>
        </w:rPr>
        <w:t xml:space="preserve"> (Figura 14)</w:t>
      </w:r>
      <w:r w:rsidRPr="00FA4BD7">
        <w:rPr>
          <w:rFonts w:ascii="Arial" w:hAnsi="Arial" w:cs="Arial"/>
          <w:sz w:val="24"/>
          <w:szCs w:val="24"/>
        </w:rPr>
        <w:t xml:space="preserve">; </w:t>
      </w:r>
      <w:r>
        <w:rPr>
          <w:rFonts w:ascii="Arial" w:hAnsi="Arial" w:cs="Arial"/>
          <w:sz w:val="24"/>
          <w:szCs w:val="24"/>
        </w:rPr>
        <w:t xml:space="preserve">según estos resultados, en los sedimentos superficiales de Río Caribe </w:t>
      </w:r>
      <w:r w:rsidRPr="00FA4BD7">
        <w:rPr>
          <w:rFonts w:ascii="Arial" w:hAnsi="Arial" w:cs="Arial"/>
          <w:sz w:val="24"/>
          <w:szCs w:val="24"/>
        </w:rPr>
        <w:t xml:space="preserve"> se puede sugerir una deposición reciente de fósforo,</w:t>
      </w:r>
      <w:r>
        <w:rPr>
          <w:rFonts w:ascii="Arial" w:hAnsi="Arial" w:cs="Arial"/>
          <w:sz w:val="24"/>
          <w:szCs w:val="24"/>
        </w:rPr>
        <w:t xml:space="preserve"> o una degradación rápida de las especies nitrogenadas</w:t>
      </w:r>
      <w:r w:rsidRPr="00FA4BD7">
        <w:rPr>
          <w:rFonts w:ascii="Arial" w:hAnsi="Arial" w:cs="Arial"/>
          <w:sz w:val="24"/>
          <w:szCs w:val="24"/>
        </w:rPr>
        <w:t xml:space="preserve">. Sin embargo, en la estación 14, ubicada a 3 km de la costa, la relación NT/PT está controlada por la concentración de nitrógeno, </w:t>
      </w:r>
      <w:r>
        <w:rPr>
          <w:rFonts w:ascii="Arial" w:hAnsi="Arial" w:cs="Arial"/>
          <w:sz w:val="24"/>
          <w:szCs w:val="24"/>
        </w:rPr>
        <w:t>indicando</w:t>
      </w:r>
      <w:r w:rsidRPr="00FA4BD7">
        <w:rPr>
          <w:rFonts w:ascii="Arial" w:hAnsi="Arial" w:cs="Arial"/>
          <w:sz w:val="24"/>
          <w:szCs w:val="24"/>
        </w:rPr>
        <w:t xml:space="preserve"> posiblemente algo de fertilidad orgánic</w:t>
      </w:r>
      <w:r>
        <w:rPr>
          <w:rFonts w:ascii="Arial" w:hAnsi="Arial" w:cs="Arial"/>
          <w:sz w:val="24"/>
          <w:szCs w:val="24"/>
        </w:rPr>
        <w:t xml:space="preserve">a al presentar un valor de 1,61; influenciado por la profundidad del área, las corrientes, la temperatura y la cantidad de oxígeno disuelto, factores que afectan los procesos de acumulación y sedimentación de la materia orgánica (Martínez, 2009). </w:t>
      </w:r>
    </w:p>
    <w:p w:rsidR="00113C24" w:rsidRDefault="00113C24" w:rsidP="00E83377">
      <w:pPr>
        <w:spacing w:line="360" w:lineRule="auto"/>
        <w:ind w:firstLine="708"/>
        <w:rPr>
          <w:rFonts w:ascii="Arial" w:hAnsi="Arial" w:cs="Arial"/>
          <w:sz w:val="24"/>
          <w:szCs w:val="24"/>
        </w:rPr>
      </w:pPr>
      <w:r w:rsidRPr="00FA4BD7">
        <w:rPr>
          <w:rFonts w:ascii="Arial" w:hAnsi="Arial" w:cs="Arial"/>
          <w:sz w:val="24"/>
          <w:szCs w:val="24"/>
        </w:rPr>
        <w:t xml:space="preserve">El valor promedio de la relación NT/PT en esta investigación es menor al reflejado por Márquez </w:t>
      </w:r>
      <w:r w:rsidRPr="008D396B">
        <w:rPr>
          <w:rFonts w:ascii="Arial" w:hAnsi="Arial" w:cs="Arial"/>
          <w:i/>
          <w:iCs/>
          <w:sz w:val="24"/>
          <w:szCs w:val="24"/>
        </w:rPr>
        <w:t>et al.</w:t>
      </w:r>
      <w:r>
        <w:rPr>
          <w:rFonts w:ascii="Arial" w:hAnsi="Arial" w:cs="Arial"/>
          <w:i/>
          <w:iCs/>
          <w:sz w:val="24"/>
          <w:szCs w:val="24"/>
        </w:rPr>
        <w:t>,</w:t>
      </w:r>
      <w:r w:rsidRPr="00FA4BD7">
        <w:rPr>
          <w:rFonts w:ascii="Arial" w:hAnsi="Arial" w:cs="Arial"/>
          <w:sz w:val="24"/>
          <w:szCs w:val="24"/>
        </w:rPr>
        <w:t xml:space="preserve"> (2005) en los sedimentos del litoral costero del Golfo de Cariaco, quienes señalaron un valor de 1,13, igualmente al obtenido por Bonilla </w:t>
      </w:r>
      <w:r w:rsidRPr="008D396B">
        <w:rPr>
          <w:rFonts w:ascii="Arial" w:hAnsi="Arial" w:cs="Arial"/>
          <w:i/>
          <w:iCs/>
          <w:sz w:val="24"/>
          <w:szCs w:val="24"/>
        </w:rPr>
        <w:t>et al.</w:t>
      </w:r>
      <w:r w:rsidRPr="00FA4BD7">
        <w:rPr>
          <w:rFonts w:ascii="Arial" w:hAnsi="Arial" w:cs="Arial"/>
          <w:sz w:val="24"/>
          <w:szCs w:val="24"/>
        </w:rPr>
        <w:t xml:space="preserve"> (2003), en el Archipiélago Los Roques, donde obtuvieron un valor promedio de 6,3, y mucho menor que 24,26 reportado por López (2002) para la laguna de Píritu. Estas diferencias se originan por la intensidad de los procesos abióticos que ocurren dentro de cada ambiente</w:t>
      </w:r>
      <w:r>
        <w:rPr>
          <w:rFonts w:ascii="Arial" w:hAnsi="Arial" w:cs="Arial"/>
          <w:sz w:val="24"/>
          <w:szCs w:val="24"/>
        </w:rPr>
        <w:t xml:space="preserve"> (Valdés y Real, 2004)</w:t>
      </w:r>
      <w:r w:rsidRPr="00FA4BD7">
        <w:rPr>
          <w:rFonts w:ascii="Arial" w:hAnsi="Arial" w:cs="Arial"/>
          <w:sz w:val="24"/>
          <w:szCs w:val="24"/>
        </w:rPr>
        <w:t>.</w:t>
      </w:r>
    </w:p>
    <w:p w:rsidR="00113C24" w:rsidRPr="00FA4BD7" w:rsidRDefault="00113C24" w:rsidP="00B90220">
      <w:pPr>
        <w:spacing w:line="360" w:lineRule="auto"/>
        <w:rPr>
          <w:rFonts w:ascii="Arial" w:hAnsi="Arial" w:cs="Arial"/>
          <w:sz w:val="24"/>
          <w:szCs w:val="24"/>
        </w:rPr>
      </w:pPr>
      <w:r w:rsidRPr="0092152F">
        <w:rPr>
          <w:rFonts w:ascii="Arial" w:hAnsi="Arial" w:cs="Arial"/>
          <w:noProof/>
          <w:sz w:val="24"/>
          <w:szCs w:val="24"/>
          <w:lang w:val="es-AR" w:eastAsia="es-AR"/>
        </w:rPr>
        <w:pict>
          <v:shape id="_x0000_i1042" type="#_x0000_t75" style="width:414.75pt;height:225pt;visibility:visible">
            <v:imagedata r:id="rId27" o:title="" croptop="-391f" cropbottom="-551f" cropleft="-63f" cropright="-143f"/>
            <o:lock v:ext="edit" aspectratio="f"/>
          </v:shape>
        </w:pict>
      </w:r>
    </w:p>
    <w:p w:rsidR="00113C24" w:rsidRDefault="00113C24" w:rsidP="00A45901">
      <w:pPr>
        <w:pStyle w:val="List2"/>
      </w:pPr>
      <w:bookmarkStart w:id="47" w:name="_Toc332185459"/>
      <w:r>
        <w:t>Figura 14. Relación NT/PT en los sedimentos superficiales del litoral costero de Río Caribe</w:t>
      </w:r>
      <w:bookmarkEnd w:id="47"/>
    </w:p>
    <w:p w:rsidR="00113C24" w:rsidRPr="00B90220" w:rsidRDefault="00113C24" w:rsidP="00B90220">
      <w:pPr>
        <w:spacing w:line="360" w:lineRule="auto"/>
        <w:jc w:val="center"/>
        <w:rPr>
          <w:rFonts w:ascii="Arial" w:hAnsi="Arial" w:cs="Arial"/>
          <w:sz w:val="24"/>
          <w:szCs w:val="24"/>
        </w:rPr>
      </w:pPr>
    </w:p>
    <w:p w:rsidR="00113C24" w:rsidRDefault="00113C24" w:rsidP="00A45901">
      <w:pPr>
        <w:pStyle w:val="Heading2"/>
      </w:pPr>
      <w:bookmarkStart w:id="48" w:name="_Toc345491503"/>
      <w:r w:rsidRPr="007F0D97">
        <w:t>ANÁLISIS ESTADÍSTICOS</w:t>
      </w:r>
      <w:bookmarkEnd w:id="48"/>
    </w:p>
    <w:p w:rsidR="00113C24" w:rsidRPr="000A6CBB" w:rsidRDefault="00113C24" w:rsidP="00A45901">
      <w:pPr>
        <w:pStyle w:val="Titulo3"/>
      </w:pPr>
      <w:bookmarkStart w:id="49" w:name="_Toc345491504"/>
      <w:r w:rsidRPr="000A6CBB">
        <w:t>Análisis de conglomerados</w:t>
      </w:r>
      <w:bookmarkEnd w:id="49"/>
    </w:p>
    <w:p w:rsidR="00113C24" w:rsidRDefault="00113C24" w:rsidP="0092620E">
      <w:pPr>
        <w:spacing w:line="360" w:lineRule="auto"/>
        <w:rPr>
          <w:rFonts w:ascii="Arial" w:hAnsi="Arial" w:cs="Arial"/>
          <w:noProof/>
          <w:sz w:val="24"/>
          <w:szCs w:val="24"/>
          <w:lang w:eastAsia="es-VE"/>
        </w:rPr>
      </w:pPr>
      <w:r>
        <w:rPr>
          <w:rFonts w:ascii="Arial" w:hAnsi="Arial" w:cs="Arial"/>
          <w:sz w:val="24"/>
          <w:szCs w:val="24"/>
        </w:rPr>
        <w:tab/>
        <w:t>La clasificación ascendente jerárquica (CAJ), también conocida como Clúster, es una técnica estadística multivariante cuya idea básica es agrupar un conjunto de observaciones en un número dado de clases o grupos, de tal forma que los perfiles de los objetos en un mismo grupo sean muy similares entre sí y los perfiles de los objetos de grupos diferentes sean distintos (Martínez, 2006). Este agrupamiento se basa en la idea de distancia o similitud entre las observaciones. En la práctica, no se pueden examinar todas las posibilidades de agrupar los elementos, una solución se encuentra en los llamados métodos jerárquicos. En la CAJ se comienza con los objetos o individuos de modo individual; de esta manera, se tienen tantos clúster iniciales como objetos. Luego se van agrupando de modo que los primeros en hacerlo son los más similares y al final, todos los subgrupos se unen en un único clúster. De aquí se deriva un dendrograma, que es un gráfico que ilustra como se van haciendo las subdivisiones o los agrupamientos (Martínez, 2009).</w:t>
      </w:r>
      <w:r w:rsidRPr="0092620E">
        <w:rPr>
          <w:rFonts w:ascii="Arial" w:hAnsi="Arial" w:cs="Arial"/>
          <w:noProof/>
          <w:sz w:val="24"/>
          <w:szCs w:val="24"/>
          <w:lang w:eastAsia="es-VE"/>
        </w:rPr>
        <w:t xml:space="preserve"> </w:t>
      </w:r>
    </w:p>
    <w:p w:rsidR="00113C24" w:rsidRDefault="00113C24" w:rsidP="00C3798A">
      <w:pPr>
        <w:spacing w:line="360" w:lineRule="auto"/>
        <w:ind w:firstLine="708"/>
        <w:rPr>
          <w:rFonts w:ascii="Arial" w:hAnsi="Arial" w:cs="Arial"/>
          <w:sz w:val="24"/>
          <w:szCs w:val="24"/>
        </w:rPr>
      </w:pPr>
      <w:r>
        <w:rPr>
          <w:rFonts w:ascii="Arial" w:hAnsi="Arial" w:cs="Arial"/>
          <w:sz w:val="24"/>
          <w:szCs w:val="24"/>
        </w:rPr>
        <w:t>La Figura 15</w:t>
      </w:r>
      <w:r w:rsidRPr="00944848">
        <w:rPr>
          <w:rFonts w:ascii="Arial" w:hAnsi="Arial" w:cs="Arial"/>
          <w:sz w:val="24"/>
          <w:szCs w:val="24"/>
        </w:rPr>
        <w:t xml:space="preserve"> muestra el dend</w:t>
      </w:r>
      <w:r>
        <w:rPr>
          <w:rFonts w:ascii="Arial" w:hAnsi="Arial" w:cs="Arial"/>
          <w:sz w:val="24"/>
          <w:szCs w:val="24"/>
        </w:rPr>
        <w:t>r</w:t>
      </w:r>
      <w:r w:rsidRPr="00944848">
        <w:rPr>
          <w:rFonts w:ascii="Arial" w:hAnsi="Arial" w:cs="Arial"/>
          <w:sz w:val="24"/>
          <w:szCs w:val="24"/>
        </w:rPr>
        <w:t xml:space="preserve">ograma de similitud </w:t>
      </w:r>
      <w:r>
        <w:rPr>
          <w:rFonts w:ascii="Arial" w:hAnsi="Arial" w:cs="Arial"/>
          <w:sz w:val="24"/>
          <w:szCs w:val="24"/>
        </w:rPr>
        <w:t>de acuerdo a la</w:t>
      </w:r>
      <w:r w:rsidRPr="00944848">
        <w:rPr>
          <w:rFonts w:ascii="Arial" w:hAnsi="Arial" w:cs="Arial"/>
          <w:sz w:val="24"/>
          <w:szCs w:val="24"/>
        </w:rPr>
        <w:t xml:space="preserve"> composición </w:t>
      </w:r>
      <w:r w:rsidRPr="00C61913">
        <w:rPr>
          <w:rFonts w:ascii="Arial" w:hAnsi="Arial" w:cs="Arial"/>
          <w:sz w:val="24"/>
          <w:szCs w:val="24"/>
        </w:rPr>
        <w:t xml:space="preserve">geoquímica entre las estaciones, el cual presenta dos grupos principales de asociaciones bien definidas (A y B), todas ellas marcadas por su ubicación en la zona costera, donde las cercanas a la costa y con algunas intermedias  corresponden al grupo A, además un segundo grupo (B) lo </w:t>
      </w:r>
      <w:r w:rsidRPr="00A84147">
        <w:rPr>
          <w:rFonts w:ascii="Arial" w:hAnsi="Arial" w:cs="Arial"/>
          <w:color w:val="000000"/>
          <w:sz w:val="24"/>
          <w:szCs w:val="24"/>
        </w:rPr>
        <w:t>conforman</w:t>
      </w:r>
      <w:r w:rsidRPr="00C61913">
        <w:rPr>
          <w:rFonts w:ascii="Arial" w:hAnsi="Arial" w:cs="Arial"/>
          <w:sz w:val="24"/>
          <w:szCs w:val="24"/>
        </w:rPr>
        <w:t xml:space="preserve"> las estaciones 10, 12, 13 y 14, por contener el mayor porcentaje de limo. Igualmente, se encuentran asociadas visiblemente por la granulometría del sedimento. Uno de los subgrupos contiene las estaciones 1, 8, 7, 9, 3 y 6, ubicadas en el área menos profunda del litoral, agrupadas por presentar un porcentaje de arenas aproximadamente entre 70 y 80%. Un segundo subgrupo, representado por las estaciones 2, 5, 4 y 11, en función de la similitud por contener mayores porcentajes de arena, superiores al 90%. Mientras que el segundo grupo (B), separa a las estaciones 10, 12 y 13 con respecto a la 14, por su similitud en el contenido de limo, que variaron entre 34 y 43</w:t>
      </w:r>
      <w:r>
        <w:rPr>
          <w:rFonts w:ascii="Arial" w:hAnsi="Arial" w:cs="Arial"/>
          <w:sz w:val="24"/>
          <w:szCs w:val="24"/>
        </w:rPr>
        <w:t>%, con respecto a la estación de referencia, que registró el mayor contenido de esta fracción (60,40%).</w:t>
      </w:r>
    </w:p>
    <w:p w:rsidR="00113C24" w:rsidRDefault="00113C24" w:rsidP="00C3798A">
      <w:pPr>
        <w:spacing w:line="360" w:lineRule="auto"/>
        <w:ind w:firstLine="708"/>
        <w:rPr>
          <w:rFonts w:ascii="Arial" w:hAnsi="Arial" w:cs="Arial"/>
          <w:sz w:val="24"/>
          <w:szCs w:val="24"/>
        </w:rPr>
      </w:pPr>
    </w:p>
    <w:p w:rsidR="00113C24" w:rsidRDefault="00113C24" w:rsidP="009807F4">
      <w:r>
        <w:rPr>
          <w:noProof/>
          <w:lang w:eastAsia="es-VE"/>
        </w:rPr>
        <w:pict>
          <v:rect id="_x0000_s1029" style="position:absolute;left:0;text-align:left;margin-left:182.75pt;margin-top:79.95pt;width:20.25pt;height:25.5pt;z-index:251654144" stroked="f">
            <v:textbox style="mso-next-textbox:#_x0000_s1029">
              <w:txbxContent>
                <w:p w:rsidR="00113C24" w:rsidRPr="00653EFD" w:rsidRDefault="00113C24">
                  <w:pPr>
                    <w:rPr>
                      <w:rFonts w:ascii="Arial" w:hAnsi="Arial" w:cs="Arial"/>
                      <w:sz w:val="24"/>
                      <w:szCs w:val="24"/>
                    </w:rPr>
                  </w:pPr>
                  <w:r w:rsidRPr="00653EFD">
                    <w:rPr>
                      <w:rFonts w:ascii="Arial" w:hAnsi="Arial" w:cs="Arial"/>
                      <w:sz w:val="24"/>
                      <w:szCs w:val="24"/>
                    </w:rPr>
                    <w:t>A</w:t>
                  </w:r>
                </w:p>
              </w:txbxContent>
            </v:textbox>
          </v:rect>
        </w:pict>
      </w:r>
      <w:r>
        <w:rPr>
          <w:noProof/>
          <w:lang w:eastAsia="es-VE"/>
        </w:rPr>
        <w:pict>
          <v:rect id="_x0000_s1030" style="position:absolute;left:0;text-align:left;margin-left:339.5pt;margin-top:75.45pt;width:19.5pt;height:27.75pt;z-index:251657216" stroked="f">
            <v:textbox style="mso-next-textbox:#_x0000_s1030">
              <w:txbxContent>
                <w:p w:rsidR="00113C24" w:rsidRPr="00653EFD" w:rsidRDefault="00113C24">
                  <w:pPr>
                    <w:rPr>
                      <w:rFonts w:ascii="Arial" w:hAnsi="Arial" w:cs="Arial"/>
                      <w:sz w:val="24"/>
                      <w:szCs w:val="24"/>
                    </w:rPr>
                  </w:pPr>
                  <w:r w:rsidRPr="00653EFD">
                    <w:rPr>
                      <w:rFonts w:ascii="Arial" w:hAnsi="Arial" w:cs="Arial"/>
                      <w:sz w:val="24"/>
                      <w:szCs w:val="24"/>
                    </w:rPr>
                    <w:t>B</w:t>
                  </w:r>
                </w:p>
              </w:txbxContent>
            </v:textbox>
          </v:rect>
        </w:pict>
      </w:r>
      <w:r>
        <w:pict>
          <v:shape id="_x0000_i1043" type="#_x0000_t75" style="width:377.25pt;height:236.25pt;visibility:visible">
            <v:imagedata r:id="rId28" o:title=""/>
          </v:shape>
        </w:pict>
      </w:r>
    </w:p>
    <w:p w:rsidR="00113C24" w:rsidRDefault="00113C24" w:rsidP="009807F4">
      <w:pPr>
        <w:pStyle w:val="List2"/>
      </w:pPr>
      <w:bookmarkStart w:id="50" w:name="_Toc332185460"/>
      <w:r>
        <w:t>Figura 15. Dendrograma de similitud (Método de Ward)  entre las estaciones del litoral costero de Río Caribe</w:t>
      </w:r>
      <w:bookmarkEnd w:id="50"/>
    </w:p>
    <w:p w:rsidR="00113C24" w:rsidRDefault="00113C24" w:rsidP="009D2B91">
      <w:pPr>
        <w:jc w:val="center"/>
        <w:rPr>
          <w:rFonts w:ascii="Arial" w:hAnsi="Arial" w:cs="Arial"/>
          <w:sz w:val="24"/>
          <w:szCs w:val="24"/>
        </w:rPr>
      </w:pPr>
    </w:p>
    <w:p w:rsidR="00113C24" w:rsidRDefault="00113C24" w:rsidP="00781B04">
      <w:pPr>
        <w:spacing w:line="360" w:lineRule="auto"/>
        <w:ind w:firstLine="708"/>
        <w:rPr>
          <w:rFonts w:ascii="Arial" w:hAnsi="Arial" w:cs="Arial"/>
          <w:sz w:val="24"/>
          <w:szCs w:val="24"/>
        </w:rPr>
      </w:pPr>
      <w:r>
        <w:rPr>
          <w:rFonts w:ascii="Arial" w:hAnsi="Arial" w:cs="Arial"/>
          <w:sz w:val="24"/>
          <w:szCs w:val="24"/>
        </w:rPr>
        <w:t xml:space="preserve">El dendrograma de similitud (Figura 16) de los parámetros estudiados refleja la presencia de dos grandes grupos (A y B). El primero muestra la relación entre el porcentaje de arena y el carbonato, los cuales están relacionados con el Pbio, indicando que estos parámetros han sido incorporados a la matriz sedimentaria del litoral costero de Río Caribe por la misma fuente de transporte. El segundo grupo se separa en tres subgrupos, destacando la relación entre el NT y PT con la fracción limo, </w:t>
      </w:r>
      <w:r w:rsidRPr="00A062E8">
        <w:rPr>
          <w:rFonts w:ascii="Arial" w:hAnsi="Arial" w:cs="Arial"/>
          <w:sz w:val="24"/>
          <w:szCs w:val="24"/>
        </w:rPr>
        <w:t>que a su vez</w:t>
      </w:r>
      <w:r>
        <w:rPr>
          <w:rFonts w:ascii="Arial" w:hAnsi="Arial" w:cs="Arial"/>
          <w:sz w:val="24"/>
          <w:szCs w:val="24"/>
        </w:rPr>
        <w:t xml:space="preserve"> mantienen similitud con el material orgánico. La fracción arcilla refleja una interacción independiente con los dos últimos agrupamientos. Este comportamiento muestra la afinidad del material orgánico con la textura más fina del sedimento (Martínez, 2006). </w:t>
      </w:r>
    </w:p>
    <w:p w:rsidR="00113C24" w:rsidRDefault="00113C24" w:rsidP="0092620E">
      <w:pPr>
        <w:spacing w:line="360" w:lineRule="auto"/>
        <w:jc w:val="center"/>
        <w:rPr>
          <w:rFonts w:ascii="Arial" w:hAnsi="Arial" w:cs="Arial"/>
          <w:sz w:val="24"/>
          <w:szCs w:val="24"/>
        </w:rPr>
      </w:pPr>
      <w:r>
        <w:rPr>
          <w:noProof/>
          <w:lang w:eastAsia="es-VE"/>
        </w:rPr>
        <w:pict>
          <v:rect id="_x0000_s1031" style="position:absolute;left:0;text-align:left;margin-left:110.75pt;margin-top:66.45pt;width:22.5pt;height:30pt;z-index:251655168" stroked="f">
            <v:textbox style="mso-next-textbox:#_x0000_s1031">
              <w:txbxContent>
                <w:p w:rsidR="00113C24" w:rsidRPr="00653EFD" w:rsidRDefault="00113C24">
                  <w:pPr>
                    <w:rPr>
                      <w:rFonts w:ascii="Arial" w:hAnsi="Arial" w:cs="Arial"/>
                      <w:sz w:val="24"/>
                      <w:szCs w:val="24"/>
                    </w:rPr>
                  </w:pPr>
                  <w:r w:rsidRPr="00653EFD">
                    <w:rPr>
                      <w:rFonts w:ascii="Arial" w:hAnsi="Arial" w:cs="Arial"/>
                      <w:sz w:val="24"/>
                      <w:szCs w:val="24"/>
                    </w:rPr>
                    <w:t>A</w:t>
                  </w:r>
                </w:p>
              </w:txbxContent>
            </v:textbox>
          </v:rect>
        </w:pict>
      </w:r>
      <w:r>
        <w:rPr>
          <w:noProof/>
          <w:lang w:eastAsia="es-VE"/>
        </w:rPr>
        <w:pict>
          <v:rect id="_x0000_s1032" style="position:absolute;left:0;text-align:left;margin-left:311pt;margin-top:61.95pt;width:24pt;height:26.25pt;z-index:251656192" stroked="f">
            <v:textbox>
              <w:txbxContent>
                <w:p w:rsidR="00113C24" w:rsidRPr="00653EFD" w:rsidRDefault="00113C24">
                  <w:pPr>
                    <w:rPr>
                      <w:rFonts w:ascii="Arial" w:hAnsi="Arial" w:cs="Arial"/>
                      <w:sz w:val="24"/>
                      <w:szCs w:val="24"/>
                    </w:rPr>
                  </w:pPr>
                  <w:r w:rsidRPr="00653EFD">
                    <w:rPr>
                      <w:rFonts w:ascii="Arial" w:hAnsi="Arial" w:cs="Arial"/>
                      <w:sz w:val="24"/>
                      <w:szCs w:val="24"/>
                    </w:rPr>
                    <w:t>B</w:t>
                  </w:r>
                </w:p>
              </w:txbxContent>
            </v:textbox>
          </v:rect>
        </w:pict>
      </w:r>
      <w:r w:rsidRPr="0092152F">
        <w:rPr>
          <w:noProof/>
          <w:lang w:val="es-AR" w:eastAsia="es-AR"/>
        </w:rPr>
        <w:pict>
          <v:shape id="Imagen 23" o:spid="_x0000_i1044" type="#_x0000_t75" style="width:432.75pt;height:275.25pt;visibility:visible">
            <v:imagedata r:id="rId29" o:title=""/>
          </v:shape>
        </w:pict>
      </w:r>
    </w:p>
    <w:p w:rsidR="00113C24" w:rsidRDefault="00113C24" w:rsidP="00F45002">
      <w:pPr>
        <w:pStyle w:val="List2"/>
      </w:pPr>
      <w:bookmarkStart w:id="51" w:name="_Toc332185461"/>
      <w:r>
        <w:t>Figura 16. Dendrograma de similitud (Método de Ward) entre los parámetros estudiados del litoral costero de Río Caribe</w:t>
      </w:r>
      <w:bookmarkEnd w:id="51"/>
    </w:p>
    <w:p w:rsidR="00113C24" w:rsidRDefault="00113C24" w:rsidP="000A6CBB">
      <w:pPr>
        <w:spacing w:line="360" w:lineRule="auto"/>
        <w:rPr>
          <w:rFonts w:ascii="Arial" w:hAnsi="Arial" w:cs="Arial"/>
          <w:b/>
          <w:bCs/>
          <w:sz w:val="24"/>
          <w:szCs w:val="24"/>
        </w:rPr>
      </w:pPr>
    </w:p>
    <w:p w:rsidR="00113C24" w:rsidRPr="000A6CBB" w:rsidRDefault="00113C24" w:rsidP="00A45901">
      <w:pPr>
        <w:pStyle w:val="Titulo3"/>
      </w:pPr>
      <w:bookmarkStart w:id="52" w:name="_Toc345491505"/>
      <w:r w:rsidRPr="000A6CBB">
        <w:t>Matriz de correlación de Pearson</w:t>
      </w:r>
      <w:bookmarkEnd w:id="52"/>
    </w:p>
    <w:p w:rsidR="00113C24" w:rsidRDefault="00113C24" w:rsidP="00991526">
      <w:pPr>
        <w:spacing w:line="360" w:lineRule="auto"/>
        <w:ind w:firstLine="708"/>
        <w:rPr>
          <w:rFonts w:ascii="Arial" w:hAnsi="Arial" w:cs="Arial"/>
          <w:sz w:val="24"/>
          <w:szCs w:val="24"/>
        </w:rPr>
      </w:pPr>
      <w:r>
        <w:rPr>
          <w:rFonts w:ascii="Arial" w:hAnsi="Arial" w:cs="Arial"/>
          <w:sz w:val="24"/>
          <w:szCs w:val="24"/>
        </w:rPr>
        <w:t>Aplicando un nivel de significancia de p&lt;0,05 (Tabla 3), se observó que la correlación positiva más significativa es entre los nutrientes NT y PT, presentando un r=0,931, lo cual indica que provienen de la misma fuente y ambos están mayormente asociados a la fracción limo (r</w:t>
      </w:r>
      <w:r w:rsidRPr="00A84147">
        <w:rPr>
          <w:rFonts w:ascii="Arial" w:hAnsi="Arial" w:cs="Arial"/>
          <w:sz w:val="24"/>
          <w:szCs w:val="24"/>
        </w:rPr>
        <w:t>≈</w:t>
      </w:r>
      <w:r>
        <w:rPr>
          <w:rFonts w:ascii="Arial" w:hAnsi="Arial" w:cs="Arial"/>
          <w:sz w:val="24"/>
          <w:szCs w:val="24"/>
        </w:rPr>
        <w:t>0,70). Este comportamiento se refleja igualmente en el dendrograma de similitud de los parámetros estudiados (Figura 16). De igual manera, se aprecia una correlación positiva significativa de la fracción arena y los niveles de CaCO</w:t>
      </w:r>
      <w:r>
        <w:rPr>
          <w:rFonts w:ascii="Arial" w:hAnsi="Arial" w:cs="Arial"/>
          <w:sz w:val="24"/>
          <w:szCs w:val="24"/>
          <w:vertAlign w:val="subscript"/>
        </w:rPr>
        <w:t xml:space="preserve">3 </w:t>
      </w:r>
      <w:r>
        <w:rPr>
          <w:rFonts w:ascii="Arial" w:hAnsi="Arial" w:cs="Arial"/>
          <w:sz w:val="24"/>
          <w:szCs w:val="24"/>
        </w:rPr>
        <w:t xml:space="preserve">(0,899), indicando igualmente que presentan un comportamiento geoquímico similar, es decir, al aumentar el porcentaje de arena, también lo hace el carbonato, posiblemente indicando que las arenas son carbonáticas. Martínez (2009) indica que puede existir una estrecha relación entre Corg, NT y PT presentes en los sedimentos, ya que se encuentran agrupadas con el MV450, estando bajo la influencia de los mismos factores. Estas similitudes fueron encontradas en este estudio. Además, según Márquez </w:t>
      </w:r>
      <w:r>
        <w:rPr>
          <w:rFonts w:ascii="Arial" w:hAnsi="Arial" w:cs="Arial"/>
          <w:i/>
          <w:iCs/>
          <w:sz w:val="24"/>
          <w:szCs w:val="24"/>
        </w:rPr>
        <w:t>et al.</w:t>
      </w:r>
      <w:r>
        <w:rPr>
          <w:rFonts w:ascii="Arial" w:hAnsi="Arial" w:cs="Arial"/>
          <w:sz w:val="24"/>
          <w:szCs w:val="24"/>
        </w:rPr>
        <w:t xml:space="preserve"> (2005) esta relación está bien documentada en trabajos de oceanografía, puesto que hay una proporción o relación de átomos definidas (relación de Redfield), en la cual se combina el carbono, nitrógeno y fósforo para formar la estructura de los organismos animales y vegetales. Otras correlaciones positivas significativas fueron Limo/MV450 (r=0,688); Limo/NT (r=0,720) y Limo/PT (r=0,774), apreciándose que la fracción limo tiene una mayor facilidad de retener estos nutrientes, en comparación con la fracción arcilla, la cual se encuentra en bajas proporciones. </w:t>
      </w:r>
    </w:p>
    <w:p w:rsidR="00113C24" w:rsidRDefault="00113C24" w:rsidP="00A23B53">
      <w:pPr>
        <w:rPr>
          <w:rFonts w:ascii="Arial" w:hAnsi="Arial" w:cs="Arial"/>
          <w:sz w:val="24"/>
          <w:szCs w:val="24"/>
        </w:rPr>
      </w:pPr>
    </w:p>
    <w:p w:rsidR="00113C24" w:rsidRDefault="00113C24" w:rsidP="004A33A1">
      <w:pPr>
        <w:pStyle w:val="List"/>
      </w:pPr>
      <w:bookmarkStart w:id="53" w:name="_Toc332185160"/>
      <w:r>
        <w:t>Tabla 3. Correlación de Pearson para los parámetros estudiados en el litoral costero de Río Caribe.</w:t>
      </w:r>
      <w:bookmarkEnd w:id="53"/>
    </w:p>
    <w:tbl>
      <w:tblPr>
        <w:tblW w:w="5000" w:type="pct"/>
        <w:jc w:val="center"/>
        <w:tblCellMar>
          <w:left w:w="40" w:type="dxa"/>
          <w:right w:w="40" w:type="dxa"/>
        </w:tblCellMar>
        <w:tblLook w:val="0000"/>
      </w:tblPr>
      <w:tblGrid>
        <w:gridCol w:w="944"/>
        <w:gridCol w:w="932"/>
        <w:gridCol w:w="829"/>
        <w:gridCol w:w="944"/>
        <w:gridCol w:w="841"/>
        <w:gridCol w:w="829"/>
        <w:gridCol w:w="836"/>
        <w:gridCol w:w="830"/>
        <w:gridCol w:w="830"/>
        <w:gridCol w:w="819"/>
      </w:tblGrid>
      <w:tr w:rsidR="00113C24" w:rsidRPr="00FE3FE6">
        <w:trPr>
          <w:jc w:val="center"/>
        </w:trPr>
        <w:tc>
          <w:tcPr>
            <w:tcW w:w="548"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541"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Arena</w:t>
            </w:r>
          </w:p>
        </w:tc>
        <w:tc>
          <w:tcPr>
            <w:tcW w:w="481"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Limo</w:t>
            </w:r>
          </w:p>
        </w:tc>
        <w:tc>
          <w:tcPr>
            <w:tcW w:w="548"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Arcilla</w:t>
            </w:r>
          </w:p>
        </w:tc>
        <w:tc>
          <w:tcPr>
            <w:tcW w:w="481"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jc w:val="center"/>
              <w:rPr>
                <w:rFonts w:ascii="Arial" w:hAnsi="Arial" w:cs="Arial"/>
                <w:sz w:val="24"/>
                <w:szCs w:val="24"/>
              </w:rPr>
            </w:pPr>
            <w:r w:rsidRPr="00FE3FE6">
              <w:rPr>
                <w:rFonts w:ascii="Arial" w:hAnsi="Arial" w:cs="Arial"/>
                <w:sz w:val="24"/>
                <w:szCs w:val="24"/>
              </w:rPr>
              <w:t>MV450</w:t>
            </w:r>
          </w:p>
        </w:tc>
        <w:tc>
          <w:tcPr>
            <w:tcW w:w="481"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Corg</w:t>
            </w:r>
          </w:p>
        </w:tc>
        <w:tc>
          <w:tcPr>
            <w:tcW w:w="481"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CaCO</w:t>
            </w:r>
            <w:r w:rsidRPr="00FE3FE6">
              <w:rPr>
                <w:rFonts w:ascii="Arial" w:hAnsi="Arial" w:cs="Arial"/>
                <w:sz w:val="24"/>
                <w:szCs w:val="24"/>
                <w:vertAlign w:val="subscript"/>
              </w:rPr>
              <w:t>3</w:t>
            </w:r>
          </w:p>
        </w:tc>
        <w:tc>
          <w:tcPr>
            <w:tcW w:w="481" w:type="pct"/>
            <w:tcBorders>
              <w:top w:val="single" w:sz="4" w:space="0" w:color="auto"/>
              <w:bottom w:val="single" w:sz="4" w:space="0" w:color="auto"/>
            </w:tcBorders>
          </w:tcPr>
          <w:p w:rsidR="00113C24" w:rsidRPr="00FE3FE6" w:rsidRDefault="00113C24" w:rsidP="00A062E8">
            <w:pPr>
              <w:autoSpaceDE w:val="0"/>
              <w:autoSpaceDN w:val="0"/>
              <w:adjustRightInd w:val="0"/>
              <w:spacing w:line="360" w:lineRule="auto"/>
              <w:jc w:val="center"/>
              <w:rPr>
                <w:rFonts w:ascii="Arial" w:hAnsi="Arial" w:cs="Arial"/>
                <w:sz w:val="24"/>
                <w:szCs w:val="24"/>
              </w:rPr>
            </w:pPr>
            <w:r w:rsidRPr="00FE3FE6">
              <w:rPr>
                <w:rFonts w:ascii="Arial" w:hAnsi="Arial" w:cs="Arial"/>
                <w:sz w:val="24"/>
                <w:szCs w:val="24"/>
              </w:rPr>
              <w:t>NT</w:t>
            </w:r>
          </w:p>
        </w:tc>
        <w:tc>
          <w:tcPr>
            <w:tcW w:w="481"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PT</w:t>
            </w:r>
          </w:p>
        </w:tc>
        <w:tc>
          <w:tcPr>
            <w:tcW w:w="475" w:type="pct"/>
            <w:tcBorders>
              <w:top w:val="single" w:sz="4" w:space="0" w:color="auto"/>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Pbio</w:t>
            </w:r>
          </w:p>
        </w:tc>
      </w:tr>
      <w:tr w:rsidR="00113C24" w:rsidRPr="00FE3FE6">
        <w:trPr>
          <w:jc w:val="center"/>
        </w:trPr>
        <w:tc>
          <w:tcPr>
            <w:tcW w:w="548" w:type="pct"/>
            <w:tcBorders>
              <w:top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Arena</w:t>
            </w:r>
          </w:p>
        </w:tc>
        <w:tc>
          <w:tcPr>
            <w:tcW w:w="541" w:type="pct"/>
            <w:tcBorders>
              <w:top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color w:val="1F497D"/>
                <w:sz w:val="24"/>
                <w:szCs w:val="24"/>
              </w:rPr>
              <w:t>1,000</w:t>
            </w:r>
          </w:p>
        </w:tc>
        <w:tc>
          <w:tcPr>
            <w:tcW w:w="481"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c>
          <w:tcPr>
            <w:tcW w:w="548"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c>
          <w:tcPr>
            <w:tcW w:w="481"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c>
          <w:tcPr>
            <w:tcW w:w="481"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c>
          <w:tcPr>
            <w:tcW w:w="481"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c>
          <w:tcPr>
            <w:tcW w:w="481"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c>
          <w:tcPr>
            <w:tcW w:w="481"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c>
          <w:tcPr>
            <w:tcW w:w="475" w:type="pct"/>
            <w:tcBorders>
              <w:top w:val="single" w:sz="4" w:space="0" w:color="auto"/>
            </w:tcBorders>
          </w:tcPr>
          <w:p w:rsidR="00113C24" w:rsidRPr="00FE3FE6" w:rsidRDefault="00113C24" w:rsidP="009F4D9A">
            <w:pPr>
              <w:autoSpaceDE w:val="0"/>
              <w:autoSpaceDN w:val="0"/>
              <w:adjustRightInd w:val="0"/>
              <w:rPr>
                <w:rFonts w:ascii="Arial" w:hAnsi="Arial" w:cs="Arial"/>
                <w:sz w:val="24"/>
                <w:szCs w:val="24"/>
              </w:rPr>
            </w:pPr>
          </w:p>
        </w:tc>
      </w:tr>
      <w:tr w:rsidR="00113C24" w:rsidRPr="00FE3FE6">
        <w:trPr>
          <w:jc w:val="center"/>
        </w:trPr>
        <w:tc>
          <w:tcPr>
            <w:tcW w:w="548"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Limo</w:t>
            </w:r>
          </w:p>
        </w:tc>
        <w:tc>
          <w:tcPr>
            <w:tcW w:w="54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-0.990</w:t>
            </w:r>
          </w:p>
        </w:tc>
        <w:tc>
          <w:tcPr>
            <w:tcW w:w="481"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color w:val="1F497D"/>
                <w:sz w:val="24"/>
                <w:szCs w:val="24"/>
              </w:rPr>
              <w:t>1,000</w:t>
            </w:r>
          </w:p>
        </w:tc>
        <w:tc>
          <w:tcPr>
            <w:tcW w:w="548"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75" w:type="pct"/>
          </w:tcPr>
          <w:p w:rsidR="00113C24" w:rsidRPr="00FE3FE6" w:rsidRDefault="00113C24" w:rsidP="009F4D9A">
            <w:pPr>
              <w:autoSpaceDE w:val="0"/>
              <w:autoSpaceDN w:val="0"/>
              <w:adjustRightInd w:val="0"/>
              <w:rPr>
                <w:rFonts w:ascii="Arial" w:hAnsi="Arial" w:cs="Arial"/>
                <w:sz w:val="24"/>
                <w:szCs w:val="24"/>
              </w:rPr>
            </w:pPr>
          </w:p>
        </w:tc>
      </w:tr>
      <w:tr w:rsidR="00113C24" w:rsidRPr="00FE3FE6">
        <w:trPr>
          <w:jc w:val="center"/>
        </w:trPr>
        <w:tc>
          <w:tcPr>
            <w:tcW w:w="548"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Arcilla</w:t>
            </w:r>
          </w:p>
        </w:tc>
        <w:tc>
          <w:tcPr>
            <w:tcW w:w="541"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-0.266</w:t>
            </w:r>
          </w:p>
        </w:tc>
        <w:tc>
          <w:tcPr>
            <w:tcW w:w="481"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0.127</w:t>
            </w:r>
          </w:p>
        </w:tc>
        <w:tc>
          <w:tcPr>
            <w:tcW w:w="548"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color w:val="1F497D"/>
                <w:sz w:val="24"/>
                <w:szCs w:val="24"/>
              </w:rPr>
              <w:t>1,000</w:t>
            </w: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81" w:type="pct"/>
          </w:tcPr>
          <w:p w:rsidR="00113C24" w:rsidRPr="00FE3FE6" w:rsidRDefault="00113C24" w:rsidP="009F4D9A">
            <w:pPr>
              <w:autoSpaceDE w:val="0"/>
              <w:autoSpaceDN w:val="0"/>
              <w:adjustRightInd w:val="0"/>
              <w:rPr>
                <w:rFonts w:ascii="Arial" w:hAnsi="Arial" w:cs="Arial"/>
                <w:sz w:val="24"/>
                <w:szCs w:val="24"/>
              </w:rPr>
            </w:pPr>
          </w:p>
        </w:tc>
        <w:tc>
          <w:tcPr>
            <w:tcW w:w="475" w:type="pct"/>
          </w:tcPr>
          <w:p w:rsidR="00113C24" w:rsidRPr="00FE3FE6" w:rsidRDefault="00113C24" w:rsidP="009F4D9A">
            <w:pPr>
              <w:autoSpaceDE w:val="0"/>
              <w:autoSpaceDN w:val="0"/>
              <w:adjustRightInd w:val="0"/>
              <w:rPr>
                <w:rFonts w:ascii="Arial" w:hAnsi="Arial" w:cs="Arial"/>
                <w:sz w:val="24"/>
                <w:szCs w:val="24"/>
              </w:rPr>
            </w:pPr>
          </w:p>
        </w:tc>
      </w:tr>
      <w:tr w:rsidR="00113C24" w:rsidRPr="00FE3FE6">
        <w:trPr>
          <w:jc w:val="center"/>
        </w:trPr>
        <w:tc>
          <w:tcPr>
            <w:tcW w:w="548"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MV450</w:t>
            </w:r>
          </w:p>
        </w:tc>
        <w:tc>
          <w:tcPr>
            <w:tcW w:w="54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-0.683</w:t>
            </w:r>
          </w:p>
        </w:tc>
        <w:tc>
          <w:tcPr>
            <w:tcW w:w="48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0.688</w:t>
            </w:r>
          </w:p>
        </w:tc>
        <w:tc>
          <w:tcPr>
            <w:tcW w:w="548"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0.099</w:t>
            </w:r>
          </w:p>
        </w:tc>
        <w:tc>
          <w:tcPr>
            <w:tcW w:w="481" w:type="pct"/>
          </w:tcPr>
          <w:p w:rsidR="00113C24" w:rsidRPr="00FE3FE6" w:rsidRDefault="00113C24" w:rsidP="009F4D9A">
            <w:pPr>
              <w:autoSpaceDE w:val="0"/>
              <w:autoSpaceDN w:val="0"/>
              <w:adjustRightInd w:val="0"/>
              <w:spacing w:line="360" w:lineRule="auto"/>
              <w:rPr>
                <w:rFonts w:ascii="Arial" w:hAnsi="Arial" w:cs="Arial"/>
                <w:color w:val="1F497D"/>
                <w:sz w:val="24"/>
                <w:szCs w:val="24"/>
              </w:rPr>
            </w:pPr>
            <w:r w:rsidRPr="00FE3FE6">
              <w:rPr>
                <w:rFonts w:ascii="Arial" w:hAnsi="Arial" w:cs="Arial"/>
                <w:color w:val="1F497D"/>
                <w:sz w:val="24"/>
                <w:szCs w:val="24"/>
              </w:rPr>
              <w:t>1,000</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75" w:type="pct"/>
          </w:tcPr>
          <w:p w:rsidR="00113C24" w:rsidRPr="00FE3FE6" w:rsidRDefault="00113C24" w:rsidP="009F4D9A">
            <w:pPr>
              <w:autoSpaceDE w:val="0"/>
              <w:autoSpaceDN w:val="0"/>
              <w:adjustRightInd w:val="0"/>
              <w:spacing w:line="360" w:lineRule="auto"/>
              <w:rPr>
                <w:rFonts w:ascii="Arial" w:hAnsi="Arial" w:cs="Arial"/>
                <w:sz w:val="24"/>
                <w:szCs w:val="24"/>
              </w:rPr>
            </w:pPr>
          </w:p>
        </w:tc>
      </w:tr>
      <w:tr w:rsidR="00113C24" w:rsidRPr="00FE3FE6">
        <w:trPr>
          <w:jc w:val="center"/>
        </w:trPr>
        <w:tc>
          <w:tcPr>
            <w:tcW w:w="548"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Corg</w:t>
            </w:r>
          </w:p>
        </w:tc>
        <w:tc>
          <w:tcPr>
            <w:tcW w:w="541"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-0.506</w:t>
            </w:r>
          </w:p>
        </w:tc>
        <w:tc>
          <w:tcPr>
            <w:tcW w:w="481"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0.506</w:t>
            </w:r>
          </w:p>
        </w:tc>
        <w:tc>
          <w:tcPr>
            <w:tcW w:w="548"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0.099</w:t>
            </w:r>
          </w:p>
        </w:tc>
        <w:tc>
          <w:tcPr>
            <w:tcW w:w="481" w:type="pct"/>
          </w:tcPr>
          <w:p w:rsidR="00113C24" w:rsidRPr="00FE3FE6" w:rsidRDefault="00113C24" w:rsidP="009F4D9A">
            <w:pPr>
              <w:autoSpaceDE w:val="0"/>
              <w:autoSpaceDN w:val="0"/>
              <w:adjustRightInd w:val="0"/>
              <w:spacing w:line="360" w:lineRule="auto"/>
              <w:rPr>
                <w:rFonts w:ascii="Arial" w:hAnsi="Arial" w:cs="Arial"/>
                <w:b/>
                <w:bCs/>
                <w:sz w:val="24"/>
                <w:szCs w:val="24"/>
              </w:rPr>
            </w:pPr>
            <w:r w:rsidRPr="00FE3FE6">
              <w:rPr>
                <w:rFonts w:ascii="Arial" w:hAnsi="Arial" w:cs="Arial"/>
                <w:b/>
                <w:bCs/>
                <w:sz w:val="24"/>
                <w:szCs w:val="24"/>
              </w:rPr>
              <w:t>0,801</w:t>
            </w:r>
          </w:p>
        </w:tc>
        <w:tc>
          <w:tcPr>
            <w:tcW w:w="481" w:type="pct"/>
          </w:tcPr>
          <w:p w:rsidR="00113C24" w:rsidRPr="00FE3FE6" w:rsidRDefault="00113C24" w:rsidP="009F4D9A">
            <w:pPr>
              <w:autoSpaceDE w:val="0"/>
              <w:autoSpaceDN w:val="0"/>
              <w:adjustRightInd w:val="0"/>
              <w:spacing w:line="360" w:lineRule="auto"/>
              <w:rPr>
                <w:rFonts w:ascii="Arial" w:hAnsi="Arial" w:cs="Arial"/>
                <w:color w:val="1F497D"/>
                <w:sz w:val="24"/>
                <w:szCs w:val="24"/>
              </w:rPr>
            </w:pPr>
            <w:r w:rsidRPr="00FE3FE6">
              <w:rPr>
                <w:rFonts w:ascii="Arial" w:hAnsi="Arial" w:cs="Arial"/>
                <w:color w:val="1F497D"/>
                <w:sz w:val="24"/>
                <w:szCs w:val="24"/>
              </w:rPr>
              <w:t>1,000</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75" w:type="pct"/>
          </w:tcPr>
          <w:p w:rsidR="00113C24" w:rsidRPr="00FE3FE6" w:rsidRDefault="00113C24" w:rsidP="009F4D9A">
            <w:pPr>
              <w:autoSpaceDE w:val="0"/>
              <w:autoSpaceDN w:val="0"/>
              <w:adjustRightInd w:val="0"/>
              <w:spacing w:line="360" w:lineRule="auto"/>
              <w:rPr>
                <w:rFonts w:ascii="Arial" w:hAnsi="Arial" w:cs="Arial"/>
                <w:sz w:val="24"/>
                <w:szCs w:val="24"/>
              </w:rPr>
            </w:pPr>
          </w:p>
        </w:tc>
      </w:tr>
      <w:tr w:rsidR="00113C24" w:rsidRPr="00FE3FE6">
        <w:trPr>
          <w:jc w:val="center"/>
        </w:trPr>
        <w:tc>
          <w:tcPr>
            <w:tcW w:w="548"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CaCO</w:t>
            </w:r>
            <w:r w:rsidRPr="00FE3FE6">
              <w:rPr>
                <w:rFonts w:ascii="Arial" w:hAnsi="Arial" w:cs="Arial"/>
                <w:sz w:val="24"/>
                <w:szCs w:val="24"/>
                <w:vertAlign w:val="subscript"/>
              </w:rPr>
              <w:t>3</w:t>
            </w:r>
          </w:p>
        </w:tc>
        <w:tc>
          <w:tcPr>
            <w:tcW w:w="54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0.899</w:t>
            </w:r>
          </w:p>
        </w:tc>
        <w:tc>
          <w:tcPr>
            <w:tcW w:w="48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-0.860</w:t>
            </w:r>
          </w:p>
        </w:tc>
        <w:tc>
          <w:tcPr>
            <w:tcW w:w="548"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-0.448</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-0,531</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-0,325</w:t>
            </w:r>
          </w:p>
        </w:tc>
        <w:tc>
          <w:tcPr>
            <w:tcW w:w="481" w:type="pct"/>
          </w:tcPr>
          <w:p w:rsidR="00113C24" w:rsidRPr="00FE3FE6" w:rsidRDefault="00113C24" w:rsidP="009F4D9A">
            <w:pPr>
              <w:autoSpaceDE w:val="0"/>
              <w:autoSpaceDN w:val="0"/>
              <w:adjustRightInd w:val="0"/>
              <w:spacing w:line="360" w:lineRule="auto"/>
              <w:rPr>
                <w:rFonts w:ascii="Arial" w:hAnsi="Arial" w:cs="Arial"/>
                <w:color w:val="1F497D"/>
                <w:sz w:val="24"/>
                <w:szCs w:val="24"/>
              </w:rPr>
            </w:pPr>
            <w:r w:rsidRPr="00FE3FE6">
              <w:rPr>
                <w:rFonts w:ascii="Arial" w:hAnsi="Arial" w:cs="Arial"/>
                <w:color w:val="1F497D"/>
                <w:sz w:val="24"/>
                <w:szCs w:val="24"/>
              </w:rPr>
              <w:t>1,000</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p>
        </w:tc>
        <w:tc>
          <w:tcPr>
            <w:tcW w:w="475" w:type="pct"/>
          </w:tcPr>
          <w:p w:rsidR="00113C24" w:rsidRPr="00FE3FE6" w:rsidRDefault="00113C24" w:rsidP="009F4D9A">
            <w:pPr>
              <w:autoSpaceDE w:val="0"/>
              <w:autoSpaceDN w:val="0"/>
              <w:adjustRightInd w:val="0"/>
              <w:spacing w:line="360" w:lineRule="auto"/>
              <w:rPr>
                <w:rFonts w:ascii="Arial" w:hAnsi="Arial" w:cs="Arial"/>
                <w:sz w:val="24"/>
                <w:szCs w:val="24"/>
              </w:rPr>
            </w:pPr>
          </w:p>
        </w:tc>
      </w:tr>
      <w:tr w:rsidR="00113C24" w:rsidRPr="00FE3FE6">
        <w:trPr>
          <w:jc w:val="center"/>
        </w:trPr>
        <w:tc>
          <w:tcPr>
            <w:tcW w:w="548"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NT</w:t>
            </w:r>
          </w:p>
        </w:tc>
        <w:tc>
          <w:tcPr>
            <w:tcW w:w="54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-0.760</w:t>
            </w:r>
          </w:p>
        </w:tc>
        <w:tc>
          <w:tcPr>
            <w:tcW w:w="48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0.720</w:t>
            </w:r>
          </w:p>
        </w:tc>
        <w:tc>
          <w:tcPr>
            <w:tcW w:w="548"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0.422</w:t>
            </w:r>
          </w:p>
        </w:tc>
        <w:tc>
          <w:tcPr>
            <w:tcW w:w="481" w:type="pct"/>
          </w:tcPr>
          <w:p w:rsidR="00113C24" w:rsidRPr="00FE3FE6" w:rsidRDefault="00113C24" w:rsidP="009F4D9A">
            <w:pPr>
              <w:autoSpaceDE w:val="0"/>
              <w:autoSpaceDN w:val="0"/>
              <w:adjustRightInd w:val="0"/>
              <w:spacing w:line="360" w:lineRule="auto"/>
              <w:rPr>
                <w:rFonts w:ascii="Arial" w:hAnsi="Arial" w:cs="Arial"/>
                <w:b/>
                <w:bCs/>
                <w:sz w:val="24"/>
                <w:szCs w:val="24"/>
              </w:rPr>
            </w:pPr>
            <w:r w:rsidRPr="00FE3FE6">
              <w:rPr>
                <w:rFonts w:ascii="Arial" w:hAnsi="Arial" w:cs="Arial"/>
                <w:b/>
                <w:bCs/>
                <w:sz w:val="24"/>
                <w:szCs w:val="24"/>
              </w:rPr>
              <w:t>0,623</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0,411</w:t>
            </w:r>
          </w:p>
        </w:tc>
        <w:tc>
          <w:tcPr>
            <w:tcW w:w="481" w:type="pct"/>
          </w:tcPr>
          <w:p w:rsidR="00113C24" w:rsidRPr="00FE3FE6" w:rsidRDefault="00113C24" w:rsidP="009F4D9A">
            <w:pPr>
              <w:autoSpaceDE w:val="0"/>
              <w:autoSpaceDN w:val="0"/>
              <w:adjustRightInd w:val="0"/>
              <w:spacing w:line="360" w:lineRule="auto"/>
              <w:rPr>
                <w:rFonts w:ascii="Arial" w:hAnsi="Arial" w:cs="Arial"/>
                <w:b/>
                <w:bCs/>
                <w:sz w:val="24"/>
                <w:szCs w:val="24"/>
              </w:rPr>
            </w:pPr>
            <w:r w:rsidRPr="00FE3FE6">
              <w:rPr>
                <w:rFonts w:ascii="Arial" w:hAnsi="Arial" w:cs="Arial"/>
                <w:b/>
                <w:bCs/>
                <w:sz w:val="24"/>
                <w:szCs w:val="24"/>
              </w:rPr>
              <w:t>-0,789</w:t>
            </w:r>
          </w:p>
        </w:tc>
        <w:tc>
          <w:tcPr>
            <w:tcW w:w="481" w:type="pct"/>
          </w:tcPr>
          <w:p w:rsidR="00113C24" w:rsidRPr="00FE3FE6" w:rsidRDefault="00113C24" w:rsidP="009F4D9A">
            <w:pPr>
              <w:autoSpaceDE w:val="0"/>
              <w:autoSpaceDN w:val="0"/>
              <w:adjustRightInd w:val="0"/>
              <w:spacing w:line="360" w:lineRule="auto"/>
              <w:rPr>
                <w:rFonts w:ascii="Arial" w:hAnsi="Arial" w:cs="Arial"/>
                <w:color w:val="1F497D"/>
                <w:sz w:val="24"/>
                <w:szCs w:val="24"/>
              </w:rPr>
            </w:pPr>
            <w:r w:rsidRPr="00FE3FE6">
              <w:rPr>
                <w:rFonts w:ascii="Arial" w:hAnsi="Arial" w:cs="Arial"/>
                <w:color w:val="1F497D"/>
                <w:sz w:val="24"/>
                <w:szCs w:val="24"/>
              </w:rPr>
              <w:t>1,000</w:t>
            </w:r>
          </w:p>
        </w:tc>
        <w:tc>
          <w:tcPr>
            <w:tcW w:w="481" w:type="pct"/>
          </w:tcPr>
          <w:p w:rsidR="00113C24" w:rsidRPr="00FE3FE6" w:rsidRDefault="00113C24" w:rsidP="009F4D9A">
            <w:pPr>
              <w:autoSpaceDE w:val="0"/>
              <w:autoSpaceDN w:val="0"/>
              <w:adjustRightInd w:val="0"/>
              <w:spacing w:line="360" w:lineRule="auto"/>
              <w:rPr>
                <w:rFonts w:ascii="Arial" w:hAnsi="Arial" w:cs="Arial"/>
                <w:b/>
                <w:bCs/>
                <w:sz w:val="24"/>
                <w:szCs w:val="24"/>
              </w:rPr>
            </w:pPr>
          </w:p>
        </w:tc>
        <w:tc>
          <w:tcPr>
            <w:tcW w:w="475" w:type="pct"/>
          </w:tcPr>
          <w:p w:rsidR="00113C24" w:rsidRPr="00FE3FE6" w:rsidRDefault="00113C24" w:rsidP="009F4D9A">
            <w:pPr>
              <w:autoSpaceDE w:val="0"/>
              <w:autoSpaceDN w:val="0"/>
              <w:adjustRightInd w:val="0"/>
              <w:spacing w:line="360" w:lineRule="auto"/>
              <w:rPr>
                <w:rFonts w:ascii="Arial" w:hAnsi="Arial" w:cs="Arial"/>
                <w:sz w:val="24"/>
                <w:szCs w:val="24"/>
              </w:rPr>
            </w:pPr>
          </w:p>
        </w:tc>
      </w:tr>
      <w:tr w:rsidR="00113C24" w:rsidRPr="00FE3FE6">
        <w:trPr>
          <w:jc w:val="center"/>
        </w:trPr>
        <w:tc>
          <w:tcPr>
            <w:tcW w:w="548"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PT</w:t>
            </w:r>
          </w:p>
        </w:tc>
        <w:tc>
          <w:tcPr>
            <w:tcW w:w="54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-0.798</w:t>
            </w:r>
          </w:p>
        </w:tc>
        <w:tc>
          <w:tcPr>
            <w:tcW w:w="481" w:type="pct"/>
          </w:tcPr>
          <w:p w:rsidR="00113C24" w:rsidRPr="00FE3FE6" w:rsidRDefault="00113C24" w:rsidP="009F4D9A">
            <w:pPr>
              <w:autoSpaceDE w:val="0"/>
              <w:autoSpaceDN w:val="0"/>
              <w:adjustRightInd w:val="0"/>
              <w:rPr>
                <w:rFonts w:ascii="Arial" w:hAnsi="Arial" w:cs="Arial"/>
                <w:b/>
                <w:bCs/>
                <w:sz w:val="24"/>
                <w:szCs w:val="24"/>
              </w:rPr>
            </w:pPr>
            <w:r w:rsidRPr="00FE3FE6">
              <w:rPr>
                <w:rFonts w:ascii="Arial" w:hAnsi="Arial" w:cs="Arial"/>
                <w:b/>
                <w:bCs/>
                <w:sz w:val="24"/>
                <w:szCs w:val="24"/>
              </w:rPr>
              <w:t>0.774</w:t>
            </w:r>
          </w:p>
        </w:tc>
        <w:tc>
          <w:tcPr>
            <w:tcW w:w="548" w:type="pct"/>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0.323</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0,502</w:t>
            </w:r>
          </w:p>
        </w:tc>
        <w:tc>
          <w:tcPr>
            <w:tcW w:w="481" w:type="pct"/>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0,312</w:t>
            </w:r>
          </w:p>
        </w:tc>
        <w:tc>
          <w:tcPr>
            <w:tcW w:w="481" w:type="pct"/>
          </w:tcPr>
          <w:p w:rsidR="00113C24" w:rsidRPr="00FE3FE6" w:rsidRDefault="00113C24" w:rsidP="009F4D9A">
            <w:pPr>
              <w:autoSpaceDE w:val="0"/>
              <w:autoSpaceDN w:val="0"/>
              <w:adjustRightInd w:val="0"/>
              <w:spacing w:line="360" w:lineRule="auto"/>
              <w:rPr>
                <w:rFonts w:ascii="Arial" w:hAnsi="Arial" w:cs="Arial"/>
                <w:b/>
                <w:bCs/>
                <w:sz w:val="24"/>
                <w:szCs w:val="24"/>
              </w:rPr>
            </w:pPr>
            <w:r w:rsidRPr="00FE3FE6">
              <w:rPr>
                <w:rFonts w:ascii="Arial" w:hAnsi="Arial" w:cs="Arial"/>
                <w:b/>
                <w:bCs/>
                <w:sz w:val="24"/>
                <w:szCs w:val="24"/>
              </w:rPr>
              <w:t>-0,829</w:t>
            </w:r>
          </w:p>
        </w:tc>
        <w:tc>
          <w:tcPr>
            <w:tcW w:w="481" w:type="pct"/>
          </w:tcPr>
          <w:p w:rsidR="00113C24" w:rsidRPr="00FE3FE6" w:rsidRDefault="00113C24" w:rsidP="009F4D9A">
            <w:pPr>
              <w:autoSpaceDE w:val="0"/>
              <w:autoSpaceDN w:val="0"/>
              <w:adjustRightInd w:val="0"/>
              <w:spacing w:line="360" w:lineRule="auto"/>
              <w:rPr>
                <w:rFonts w:ascii="Arial" w:hAnsi="Arial" w:cs="Arial"/>
                <w:b/>
                <w:bCs/>
                <w:sz w:val="24"/>
                <w:szCs w:val="24"/>
              </w:rPr>
            </w:pPr>
            <w:r w:rsidRPr="00FE3FE6">
              <w:rPr>
                <w:rFonts w:ascii="Arial" w:hAnsi="Arial" w:cs="Arial"/>
                <w:b/>
                <w:bCs/>
                <w:sz w:val="24"/>
                <w:szCs w:val="24"/>
              </w:rPr>
              <w:t>0,931</w:t>
            </w:r>
          </w:p>
        </w:tc>
        <w:tc>
          <w:tcPr>
            <w:tcW w:w="481" w:type="pct"/>
          </w:tcPr>
          <w:p w:rsidR="00113C24" w:rsidRPr="00FE3FE6" w:rsidRDefault="00113C24" w:rsidP="009F4D9A">
            <w:pPr>
              <w:autoSpaceDE w:val="0"/>
              <w:autoSpaceDN w:val="0"/>
              <w:adjustRightInd w:val="0"/>
              <w:spacing w:line="360" w:lineRule="auto"/>
              <w:rPr>
                <w:rFonts w:ascii="Arial" w:hAnsi="Arial" w:cs="Arial"/>
                <w:color w:val="1F497D"/>
                <w:sz w:val="24"/>
                <w:szCs w:val="24"/>
              </w:rPr>
            </w:pPr>
            <w:r w:rsidRPr="00FE3FE6">
              <w:rPr>
                <w:rFonts w:ascii="Arial" w:hAnsi="Arial" w:cs="Arial"/>
                <w:color w:val="1F497D"/>
                <w:sz w:val="24"/>
                <w:szCs w:val="24"/>
              </w:rPr>
              <w:t>1,000</w:t>
            </w:r>
          </w:p>
        </w:tc>
        <w:tc>
          <w:tcPr>
            <w:tcW w:w="475" w:type="pct"/>
          </w:tcPr>
          <w:p w:rsidR="00113C24" w:rsidRPr="00FE3FE6" w:rsidRDefault="00113C24" w:rsidP="009F4D9A">
            <w:pPr>
              <w:autoSpaceDE w:val="0"/>
              <w:autoSpaceDN w:val="0"/>
              <w:adjustRightInd w:val="0"/>
              <w:spacing w:line="360" w:lineRule="auto"/>
              <w:rPr>
                <w:rFonts w:ascii="Arial" w:hAnsi="Arial" w:cs="Arial"/>
                <w:sz w:val="24"/>
                <w:szCs w:val="24"/>
              </w:rPr>
            </w:pPr>
          </w:p>
        </w:tc>
      </w:tr>
      <w:tr w:rsidR="00113C24" w:rsidRPr="00FE3FE6">
        <w:trPr>
          <w:jc w:val="center"/>
        </w:trPr>
        <w:tc>
          <w:tcPr>
            <w:tcW w:w="548" w:type="pct"/>
            <w:tcBorders>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Pbio</w:t>
            </w:r>
          </w:p>
        </w:tc>
        <w:tc>
          <w:tcPr>
            <w:tcW w:w="541" w:type="pct"/>
            <w:tcBorders>
              <w:bottom w:val="single" w:sz="4" w:space="0" w:color="auto"/>
            </w:tcBorders>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0.476</w:t>
            </w:r>
          </w:p>
        </w:tc>
        <w:tc>
          <w:tcPr>
            <w:tcW w:w="481" w:type="pct"/>
            <w:tcBorders>
              <w:bottom w:val="single" w:sz="4" w:space="0" w:color="auto"/>
            </w:tcBorders>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-0.458</w:t>
            </w:r>
          </w:p>
        </w:tc>
        <w:tc>
          <w:tcPr>
            <w:tcW w:w="548" w:type="pct"/>
            <w:tcBorders>
              <w:bottom w:val="single" w:sz="4" w:space="0" w:color="auto"/>
            </w:tcBorders>
          </w:tcPr>
          <w:p w:rsidR="00113C24" w:rsidRPr="00FE3FE6" w:rsidRDefault="00113C24" w:rsidP="009F4D9A">
            <w:pPr>
              <w:autoSpaceDE w:val="0"/>
              <w:autoSpaceDN w:val="0"/>
              <w:adjustRightInd w:val="0"/>
              <w:rPr>
                <w:rFonts w:ascii="Arial" w:hAnsi="Arial" w:cs="Arial"/>
                <w:sz w:val="24"/>
                <w:szCs w:val="24"/>
              </w:rPr>
            </w:pPr>
            <w:r w:rsidRPr="00FE3FE6">
              <w:rPr>
                <w:rFonts w:ascii="Arial" w:hAnsi="Arial" w:cs="Arial"/>
                <w:sz w:val="24"/>
                <w:szCs w:val="24"/>
              </w:rPr>
              <w:t>-0.217</w:t>
            </w:r>
          </w:p>
        </w:tc>
        <w:tc>
          <w:tcPr>
            <w:tcW w:w="481" w:type="pct"/>
            <w:tcBorders>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-0,411</w:t>
            </w:r>
          </w:p>
        </w:tc>
        <w:tc>
          <w:tcPr>
            <w:tcW w:w="481" w:type="pct"/>
            <w:tcBorders>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-0,382</w:t>
            </w:r>
          </w:p>
        </w:tc>
        <w:tc>
          <w:tcPr>
            <w:tcW w:w="481" w:type="pct"/>
            <w:tcBorders>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0,385</w:t>
            </w:r>
          </w:p>
        </w:tc>
        <w:tc>
          <w:tcPr>
            <w:tcW w:w="481" w:type="pct"/>
            <w:tcBorders>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-0,360</w:t>
            </w:r>
          </w:p>
        </w:tc>
        <w:tc>
          <w:tcPr>
            <w:tcW w:w="481" w:type="pct"/>
            <w:tcBorders>
              <w:bottom w:val="single" w:sz="4" w:space="0" w:color="auto"/>
            </w:tcBorders>
          </w:tcPr>
          <w:p w:rsidR="00113C24" w:rsidRPr="00FE3FE6" w:rsidRDefault="00113C24" w:rsidP="009F4D9A">
            <w:pPr>
              <w:autoSpaceDE w:val="0"/>
              <w:autoSpaceDN w:val="0"/>
              <w:adjustRightInd w:val="0"/>
              <w:spacing w:line="360" w:lineRule="auto"/>
              <w:rPr>
                <w:rFonts w:ascii="Arial" w:hAnsi="Arial" w:cs="Arial"/>
                <w:sz w:val="24"/>
                <w:szCs w:val="24"/>
              </w:rPr>
            </w:pPr>
            <w:r w:rsidRPr="00FE3FE6">
              <w:rPr>
                <w:rFonts w:ascii="Arial" w:hAnsi="Arial" w:cs="Arial"/>
                <w:sz w:val="24"/>
                <w:szCs w:val="24"/>
              </w:rPr>
              <w:t>-0,326</w:t>
            </w:r>
          </w:p>
        </w:tc>
        <w:tc>
          <w:tcPr>
            <w:tcW w:w="475" w:type="pct"/>
            <w:tcBorders>
              <w:bottom w:val="single" w:sz="4" w:space="0" w:color="auto"/>
            </w:tcBorders>
          </w:tcPr>
          <w:p w:rsidR="00113C24" w:rsidRPr="00FE3FE6" w:rsidRDefault="00113C24" w:rsidP="009F4D9A">
            <w:pPr>
              <w:autoSpaceDE w:val="0"/>
              <w:autoSpaceDN w:val="0"/>
              <w:adjustRightInd w:val="0"/>
              <w:spacing w:line="360" w:lineRule="auto"/>
              <w:rPr>
                <w:rFonts w:ascii="Arial" w:hAnsi="Arial" w:cs="Arial"/>
                <w:color w:val="1F497D"/>
                <w:sz w:val="24"/>
                <w:szCs w:val="24"/>
              </w:rPr>
            </w:pPr>
            <w:r w:rsidRPr="00FE3FE6">
              <w:rPr>
                <w:rFonts w:ascii="Arial" w:hAnsi="Arial" w:cs="Arial"/>
                <w:color w:val="1F497D"/>
                <w:sz w:val="24"/>
                <w:szCs w:val="24"/>
              </w:rPr>
              <w:t>1,000</w:t>
            </w:r>
          </w:p>
        </w:tc>
      </w:tr>
    </w:tbl>
    <w:p w:rsidR="00113C24" w:rsidRPr="00944848" w:rsidRDefault="00113C24" w:rsidP="00A23B53">
      <w:pPr>
        <w:spacing w:line="360" w:lineRule="auto"/>
        <w:ind w:firstLine="708"/>
        <w:rPr>
          <w:rFonts w:ascii="Arial" w:hAnsi="Arial" w:cs="Arial"/>
          <w:b/>
          <w:bCs/>
          <w:sz w:val="24"/>
          <w:szCs w:val="24"/>
        </w:rPr>
      </w:pPr>
      <w:r>
        <w:rPr>
          <w:rFonts w:ascii="Arial" w:hAnsi="Arial" w:cs="Arial"/>
          <w:b/>
          <w:bCs/>
          <w:sz w:val="24"/>
          <w:szCs w:val="24"/>
        </w:rPr>
        <w:t>En negrita valores significativos a P&lt;0,05</w:t>
      </w:r>
    </w:p>
    <w:p w:rsidR="00113C24" w:rsidRDefault="00113C24" w:rsidP="00EF17F3">
      <w:pPr>
        <w:spacing w:line="360" w:lineRule="auto"/>
        <w:ind w:firstLine="708"/>
        <w:rPr>
          <w:rFonts w:ascii="Arial" w:hAnsi="Arial" w:cs="Arial"/>
          <w:sz w:val="24"/>
          <w:szCs w:val="24"/>
        </w:rPr>
      </w:pPr>
    </w:p>
    <w:p w:rsidR="00113C24" w:rsidRDefault="00113C24" w:rsidP="00EF17F3">
      <w:pPr>
        <w:spacing w:line="360" w:lineRule="auto"/>
        <w:ind w:firstLine="708"/>
        <w:rPr>
          <w:rFonts w:ascii="Arial" w:hAnsi="Arial" w:cs="Arial"/>
          <w:sz w:val="24"/>
          <w:szCs w:val="24"/>
        </w:rPr>
      </w:pPr>
      <w:r>
        <w:rPr>
          <w:rFonts w:ascii="Arial" w:hAnsi="Arial" w:cs="Arial"/>
          <w:sz w:val="24"/>
          <w:szCs w:val="24"/>
        </w:rPr>
        <w:t>De la misma manera, se apreciaron correlaciones negativas significativas en los parámetros estudiados, donde el más destacado es el reflejado en  las fracciones texturales arena y limo (r=-0,990), los cuales presentan un comportamiento antagónico. Además, otra correlación negativa fue la encontrada entre Limo/CaCO</w:t>
      </w:r>
      <w:r>
        <w:rPr>
          <w:rFonts w:ascii="Arial" w:hAnsi="Arial" w:cs="Arial"/>
          <w:sz w:val="24"/>
          <w:szCs w:val="24"/>
          <w:vertAlign w:val="subscript"/>
        </w:rPr>
        <w:t xml:space="preserve">3 </w:t>
      </w:r>
      <w:r>
        <w:rPr>
          <w:rFonts w:ascii="Arial" w:hAnsi="Arial" w:cs="Arial"/>
          <w:sz w:val="24"/>
          <w:szCs w:val="24"/>
        </w:rPr>
        <w:t>(r=-0,860), reflejando que esta fracción no está asociada a los niveles de carbonato. Tambien se observaron las siguientes asociaciones significativas: Arena/MV450; Arena/NT; Arena/PT; CaCO</w:t>
      </w:r>
      <w:r>
        <w:rPr>
          <w:rFonts w:ascii="Arial" w:hAnsi="Arial" w:cs="Arial"/>
          <w:sz w:val="24"/>
          <w:szCs w:val="24"/>
          <w:vertAlign w:val="subscript"/>
        </w:rPr>
        <w:t>3</w:t>
      </w:r>
      <w:r>
        <w:rPr>
          <w:rFonts w:ascii="Arial" w:hAnsi="Arial" w:cs="Arial"/>
          <w:sz w:val="24"/>
          <w:szCs w:val="24"/>
        </w:rPr>
        <w:t>/NT y CaCO</w:t>
      </w:r>
      <w:r>
        <w:rPr>
          <w:rFonts w:ascii="Arial" w:hAnsi="Arial" w:cs="Arial"/>
          <w:sz w:val="24"/>
          <w:szCs w:val="24"/>
          <w:vertAlign w:val="subscript"/>
        </w:rPr>
        <w:t>3</w:t>
      </w:r>
      <w:r>
        <w:rPr>
          <w:rFonts w:ascii="Arial" w:hAnsi="Arial" w:cs="Arial"/>
          <w:sz w:val="24"/>
          <w:szCs w:val="24"/>
        </w:rPr>
        <w:t xml:space="preserve">/PT con -0,683; -0,760; -0.798; -0,789 y -0,829, respectivamente, indicando la poca tendencia que tienen las fracciones arenosas a retener material orgánico. </w:t>
      </w:r>
    </w:p>
    <w:p w:rsidR="00113C24" w:rsidRDefault="00113C24" w:rsidP="00375CB0">
      <w:pPr>
        <w:spacing w:line="360" w:lineRule="auto"/>
        <w:ind w:firstLine="708"/>
        <w:rPr>
          <w:rFonts w:ascii="Arial" w:hAnsi="Arial" w:cs="Arial"/>
          <w:sz w:val="24"/>
          <w:szCs w:val="24"/>
        </w:rPr>
      </w:pPr>
    </w:p>
    <w:p w:rsidR="00113C24" w:rsidRDefault="00113C24">
      <w:pPr>
        <w:rPr>
          <w:rFonts w:ascii="Arial" w:hAnsi="Arial" w:cs="Arial"/>
          <w:b/>
          <w:bCs/>
          <w:sz w:val="24"/>
          <w:szCs w:val="24"/>
        </w:rPr>
      </w:pPr>
      <w:r>
        <w:rPr>
          <w:rFonts w:ascii="Arial" w:hAnsi="Arial" w:cs="Arial"/>
          <w:b/>
          <w:bCs/>
          <w:sz w:val="24"/>
          <w:szCs w:val="24"/>
        </w:rPr>
        <w:br w:type="page"/>
      </w:r>
    </w:p>
    <w:p w:rsidR="00113C24" w:rsidRDefault="00113C24" w:rsidP="00FA4BD7">
      <w:pPr>
        <w:pStyle w:val="Heading1"/>
        <w:jc w:val="center"/>
      </w:pPr>
      <w:bookmarkStart w:id="54" w:name="_Toc345491506"/>
      <w:r>
        <w:t>CONCLUSIONES</w:t>
      </w:r>
      <w:bookmarkEnd w:id="54"/>
    </w:p>
    <w:p w:rsidR="00113C24" w:rsidRDefault="00113C24" w:rsidP="004426AC">
      <w:pPr>
        <w:jc w:val="center"/>
        <w:rPr>
          <w:rFonts w:ascii="Arial" w:hAnsi="Arial" w:cs="Arial"/>
          <w:b/>
          <w:bCs/>
          <w:sz w:val="24"/>
          <w:szCs w:val="24"/>
        </w:rPr>
      </w:pPr>
    </w:p>
    <w:p w:rsidR="00113C24" w:rsidRDefault="00113C24" w:rsidP="004426AC">
      <w:pPr>
        <w:spacing w:line="360" w:lineRule="auto"/>
        <w:ind w:firstLine="708"/>
        <w:rPr>
          <w:rFonts w:ascii="Arial" w:hAnsi="Arial" w:cs="Arial"/>
          <w:sz w:val="24"/>
          <w:szCs w:val="24"/>
          <w:lang w:val="es-ES"/>
        </w:rPr>
      </w:pPr>
      <w:r w:rsidRPr="00866B03">
        <w:rPr>
          <w:rFonts w:ascii="Arial" w:hAnsi="Arial" w:cs="Arial"/>
          <w:sz w:val="24"/>
          <w:szCs w:val="24"/>
          <w:lang w:val="es-ES"/>
        </w:rPr>
        <w:t>El sedi</w:t>
      </w:r>
      <w:r>
        <w:rPr>
          <w:rFonts w:ascii="Arial" w:hAnsi="Arial" w:cs="Arial"/>
          <w:sz w:val="24"/>
          <w:szCs w:val="24"/>
          <w:lang w:val="es-ES"/>
        </w:rPr>
        <w:t xml:space="preserve">mento en el litoral costero es areno limoso y arenoso. A 3 km de la costa es limo arenoso. </w:t>
      </w:r>
    </w:p>
    <w:p w:rsidR="00113C24" w:rsidRDefault="00113C24" w:rsidP="004426AC">
      <w:pPr>
        <w:spacing w:line="360" w:lineRule="auto"/>
        <w:ind w:firstLine="708"/>
        <w:rPr>
          <w:rFonts w:ascii="Arial" w:hAnsi="Arial" w:cs="Arial"/>
          <w:sz w:val="24"/>
          <w:szCs w:val="24"/>
          <w:lang w:val="es-ES"/>
        </w:rPr>
      </w:pPr>
      <w:r>
        <w:rPr>
          <w:rFonts w:ascii="Arial" w:hAnsi="Arial" w:cs="Arial"/>
          <w:sz w:val="24"/>
          <w:szCs w:val="24"/>
          <w:lang w:val="es-ES"/>
        </w:rPr>
        <w:t>Los mayores porcentajes de MV450 se encontraron en las estaciones alejadas de la costa</w:t>
      </w:r>
    </w:p>
    <w:p w:rsidR="00113C24" w:rsidRDefault="00113C24" w:rsidP="004426AC">
      <w:pPr>
        <w:spacing w:line="360" w:lineRule="auto"/>
        <w:ind w:firstLine="708"/>
        <w:rPr>
          <w:rFonts w:ascii="Arial" w:hAnsi="Arial" w:cs="Arial"/>
          <w:sz w:val="24"/>
          <w:szCs w:val="24"/>
          <w:lang w:val="es-ES"/>
        </w:rPr>
      </w:pPr>
      <w:r>
        <w:rPr>
          <w:rFonts w:ascii="Arial" w:hAnsi="Arial" w:cs="Arial"/>
          <w:sz w:val="24"/>
          <w:szCs w:val="24"/>
          <w:lang w:val="es-ES"/>
        </w:rPr>
        <w:t>Los valores de Corg</w:t>
      </w:r>
      <w:r w:rsidRPr="00866B03">
        <w:rPr>
          <w:rFonts w:ascii="Arial" w:hAnsi="Arial" w:cs="Arial"/>
          <w:sz w:val="24"/>
          <w:szCs w:val="24"/>
          <w:lang w:val="es-ES"/>
        </w:rPr>
        <w:t xml:space="preserve"> </w:t>
      </w:r>
      <w:r>
        <w:rPr>
          <w:rFonts w:ascii="Arial" w:hAnsi="Arial" w:cs="Arial"/>
          <w:sz w:val="24"/>
          <w:szCs w:val="24"/>
          <w:lang w:val="es-ES"/>
        </w:rPr>
        <w:t>se correlacionaron con el MV450. Se apreció un</w:t>
      </w:r>
      <w:r w:rsidRPr="00866B03">
        <w:rPr>
          <w:rFonts w:ascii="Arial" w:hAnsi="Arial" w:cs="Arial"/>
          <w:sz w:val="24"/>
          <w:szCs w:val="24"/>
          <w:lang w:val="es-ES"/>
        </w:rPr>
        <w:t xml:space="preserve"> </w:t>
      </w:r>
      <w:r>
        <w:rPr>
          <w:rFonts w:ascii="Arial" w:hAnsi="Arial" w:cs="Arial"/>
          <w:sz w:val="24"/>
          <w:szCs w:val="24"/>
          <w:lang w:val="es-ES"/>
        </w:rPr>
        <w:t>aumento de la concentración en las estaciones de mayor profundidad.</w:t>
      </w:r>
    </w:p>
    <w:p w:rsidR="00113C24" w:rsidRDefault="00113C24" w:rsidP="004426AC">
      <w:pPr>
        <w:spacing w:line="360" w:lineRule="auto"/>
        <w:ind w:firstLine="708"/>
        <w:rPr>
          <w:rFonts w:ascii="Arial" w:hAnsi="Arial" w:cs="Arial"/>
          <w:sz w:val="24"/>
          <w:szCs w:val="24"/>
          <w:lang w:val="es-ES"/>
        </w:rPr>
      </w:pPr>
      <w:r w:rsidRPr="00434A7E">
        <w:rPr>
          <w:rFonts w:ascii="Arial" w:hAnsi="Arial" w:cs="Arial"/>
          <w:sz w:val="24"/>
          <w:szCs w:val="24"/>
          <w:lang w:val="es-ES"/>
        </w:rPr>
        <w:t>El carbonato de calcio se encontró asociado significativam</w:t>
      </w:r>
      <w:r>
        <w:rPr>
          <w:rFonts w:ascii="Arial" w:hAnsi="Arial" w:cs="Arial"/>
          <w:sz w:val="24"/>
          <w:szCs w:val="24"/>
          <w:lang w:val="es-ES"/>
        </w:rPr>
        <w:t xml:space="preserve">ente (p&lt;0,05) con la fracción </w:t>
      </w:r>
      <w:r w:rsidRPr="00434A7E">
        <w:rPr>
          <w:rFonts w:ascii="Arial" w:hAnsi="Arial" w:cs="Arial"/>
          <w:sz w:val="24"/>
          <w:szCs w:val="24"/>
          <w:lang w:val="es-ES"/>
        </w:rPr>
        <w:t>arenosa</w:t>
      </w:r>
      <w:r>
        <w:rPr>
          <w:rFonts w:ascii="Arial" w:hAnsi="Arial" w:cs="Arial"/>
          <w:sz w:val="24"/>
          <w:szCs w:val="24"/>
          <w:lang w:val="es-ES"/>
        </w:rPr>
        <w:t xml:space="preserve">, principalmente en la zona cercana al litoral costero, asociado a la presencia y abundancia de restos de conchas marinas. </w:t>
      </w:r>
    </w:p>
    <w:p w:rsidR="00113C24" w:rsidRPr="00866B03" w:rsidRDefault="00113C24" w:rsidP="004426AC">
      <w:pPr>
        <w:spacing w:line="360" w:lineRule="auto"/>
        <w:ind w:firstLine="708"/>
        <w:rPr>
          <w:rFonts w:ascii="Arial" w:hAnsi="Arial" w:cs="Arial"/>
          <w:sz w:val="24"/>
          <w:szCs w:val="24"/>
        </w:rPr>
      </w:pPr>
      <w:r>
        <w:rPr>
          <w:rFonts w:ascii="Arial" w:hAnsi="Arial" w:cs="Arial"/>
          <w:sz w:val="24"/>
          <w:szCs w:val="24"/>
          <w:lang w:val="es-ES"/>
        </w:rPr>
        <w:t>El parámetro NT se obtuvo en menor concentración que el PT en la zona del litoral costero, con un incremento en las estaciones alejadas de la costa.</w:t>
      </w:r>
    </w:p>
    <w:p w:rsidR="00113C24" w:rsidRPr="00866B03" w:rsidRDefault="00113C24" w:rsidP="004426AC">
      <w:pPr>
        <w:spacing w:line="360" w:lineRule="auto"/>
        <w:ind w:firstLine="708"/>
        <w:rPr>
          <w:rFonts w:ascii="Arial" w:hAnsi="Arial" w:cs="Arial"/>
          <w:sz w:val="24"/>
          <w:szCs w:val="24"/>
        </w:rPr>
      </w:pPr>
      <w:r w:rsidRPr="00866B03">
        <w:rPr>
          <w:rFonts w:ascii="Arial" w:hAnsi="Arial" w:cs="Arial"/>
          <w:sz w:val="24"/>
          <w:szCs w:val="24"/>
          <w:lang w:val="es-ES"/>
        </w:rPr>
        <w:t xml:space="preserve">La relación NT/PT indica </w:t>
      </w:r>
      <w:r>
        <w:rPr>
          <w:rFonts w:ascii="Arial" w:hAnsi="Arial" w:cs="Arial"/>
          <w:sz w:val="24"/>
          <w:szCs w:val="24"/>
          <w:lang w:val="es-ES"/>
        </w:rPr>
        <w:t>que el N es un elemento limitante</w:t>
      </w:r>
      <w:r w:rsidRPr="00866B03">
        <w:rPr>
          <w:rFonts w:ascii="Arial" w:hAnsi="Arial" w:cs="Arial"/>
          <w:sz w:val="24"/>
          <w:szCs w:val="24"/>
          <w:lang w:val="es-ES"/>
        </w:rPr>
        <w:t xml:space="preserve">, </w:t>
      </w:r>
      <w:r>
        <w:rPr>
          <w:rFonts w:ascii="Arial" w:hAnsi="Arial" w:cs="Arial"/>
          <w:sz w:val="24"/>
          <w:szCs w:val="24"/>
          <w:lang w:val="es-ES"/>
        </w:rPr>
        <w:t>y la entrada de fósforo posiblemente sea de origen autóctono.</w:t>
      </w:r>
    </w:p>
    <w:p w:rsidR="00113C24" w:rsidRPr="00866B03" w:rsidRDefault="00113C24" w:rsidP="004426AC">
      <w:pPr>
        <w:spacing w:line="360" w:lineRule="auto"/>
        <w:ind w:firstLine="708"/>
        <w:rPr>
          <w:rFonts w:ascii="Arial" w:hAnsi="Arial" w:cs="Arial"/>
          <w:sz w:val="24"/>
          <w:szCs w:val="24"/>
        </w:rPr>
      </w:pPr>
      <w:r>
        <w:rPr>
          <w:rFonts w:ascii="Arial" w:hAnsi="Arial" w:cs="Arial"/>
          <w:sz w:val="24"/>
          <w:szCs w:val="24"/>
          <w:lang w:val="es-ES"/>
        </w:rPr>
        <w:t xml:space="preserve">El Pbio </w:t>
      </w:r>
      <w:r w:rsidRPr="00866B03">
        <w:rPr>
          <w:rFonts w:ascii="Arial" w:hAnsi="Arial" w:cs="Arial"/>
          <w:sz w:val="24"/>
          <w:szCs w:val="24"/>
          <w:lang w:val="es-ES"/>
        </w:rPr>
        <w:t>se encontró en bajas proporciones</w:t>
      </w:r>
      <w:r>
        <w:rPr>
          <w:rFonts w:ascii="Arial" w:hAnsi="Arial" w:cs="Arial"/>
          <w:sz w:val="24"/>
          <w:szCs w:val="24"/>
          <w:lang w:val="es-ES"/>
        </w:rPr>
        <w:t xml:space="preserve"> en todas las estaciones, </w:t>
      </w:r>
      <w:r w:rsidRPr="00866B03">
        <w:rPr>
          <w:rFonts w:ascii="Arial" w:hAnsi="Arial" w:cs="Arial"/>
          <w:sz w:val="24"/>
          <w:szCs w:val="24"/>
          <w:lang w:val="es-ES"/>
        </w:rPr>
        <w:t>aunque esto no es indicativo de que no esté disponible para los organismos.</w:t>
      </w:r>
    </w:p>
    <w:p w:rsidR="00113C24" w:rsidRDefault="00113C24" w:rsidP="004426AC">
      <w:pPr>
        <w:spacing w:line="360" w:lineRule="auto"/>
        <w:ind w:firstLine="708"/>
        <w:rPr>
          <w:rFonts w:ascii="Arial" w:hAnsi="Arial" w:cs="Arial"/>
          <w:sz w:val="24"/>
          <w:szCs w:val="24"/>
          <w:lang w:val="es-ES"/>
        </w:rPr>
      </w:pPr>
      <w:r>
        <w:rPr>
          <w:rFonts w:ascii="Arial" w:hAnsi="Arial" w:cs="Arial"/>
          <w:sz w:val="24"/>
          <w:szCs w:val="24"/>
          <w:lang w:val="es-ES"/>
        </w:rPr>
        <w:t xml:space="preserve">La matriz de correlación de Pearson determinó que el tipo de textura de los sedimentos fue el factor fundamental en la distribución de la mayoría de los parámetros estudiados. </w:t>
      </w:r>
    </w:p>
    <w:p w:rsidR="00113C24" w:rsidRDefault="00113C24">
      <w:pPr>
        <w:rPr>
          <w:rFonts w:ascii="Arial" w:hAnsi="Arial" w:cs="Arial"/>
          <w:b/>
          <w:bCs/>
          <w:sz w:val="24"/>
          <w:szCs w:val="24"/>
        </w:rPr>
      </w:pPr>
      <w:r>
        <w:rPr>
          <w:rFonts w:ascii="Arial" w:hAnsi="Arial" w:cs="Arial"/>
          <w:b/>
          <w:bCs/>
          <w:sz w:val="24"/>
          <w:szCs w:val="24"/>
        </w:rPr>
        <w:br w:type="page"/>
      </w:r>
    </w:p>
    <w:p w:rsidR="00113C24" w:rsidRDefault="00113C24" w:rsidP="00FA4BD7">
      <w:pPr>
        <w:pStyle w:val="Heading1"/>
        <w:jc w:val="center"/>
      </w:pPr>
      <w:bookmarkStart w:id="55" w:name="_Toc345491507"/>
      <w:r>
        <w:t>RECOMENDACIONES</w:t>
      </w:r>
      <w:bookmarkEnd w:id="55"/>
    </w:p>
    <w:p w:rsidR="00113C24" w:rsidRPr="00434A7E" w:rsidRDefault="00113C24" w:rsidP="00434A7E">
      <w:pPr>
        <w:rPr>
          <w:sz w:val="24"/>
          <w:szCs w:val="24"/>
        </w:rPr>
      </w:pPr>
    </w:p>
    <w:p w:rsidR="00113C24" w:rsidRPr="00434A7E" w:rsidRDefault="00113C24" w:rsidP="00434A7E">
      <w:pPr>
        <w:spacing w:line="360" w:lineRule="auto"/>
        <w:ind w:firstLine="708"/>
        <w:rPr>
          <w:rFonts w:ascii="Arial" w:hAnsi="Arial" w:cs="Arial"/>
          <w:sz w:val="24"/>
          <w:szCs w:val="24"/>
          <w:lang w:val="es-ES_tradnl"/>
        </w:rPr>
      </w:pPr>
      <w:r w:rsidRPr="00434A7E">
        <w:rPr>
          <w:rFonts w:ascii="Arial" w:hAnsi="Arial" w:cs="Arial"/>
          <w:sz w:val="24"/>
          <w:szCs w:val="24"/>
          <w:lang w:val="es-ES_tradnl"/>
        </w:rPr>
        <w:t>De acuerdo a los resultados obtenidos, l</w:t>
      </w:r>
      <w:r>
        <w:rPr>
          <w:rFonts w:ascii="Arial" w:hAnsi="Arial" w:cs="Arial"/>
          <w:sz w:val="24"/>
          <w:szCs w:val="24"/>
          <w:lang w:val="es-ES_tradnl"/>
        </w:rPr>
        <w:t>a calidad de los sedimentos  del litoral costero de Río Caribe pueden verse</w:t>
      </w:r>
      <w:r w:rsidRPr="00434A7E">
        <w:rPr>
          <w:rFonts w:ascii="Arial" w:hAnsi="Arial" w:cs="Arial"/>
          <w:sz w:val="24"/>
          <w:szCs w:val="24"/>
          <w:lang w:val="es-ES_tradnl"/>
        </w:rPr>
        <w:t xml:space="preserve"> afectadas por las diferentes actividades antropogénicas que se desarrollan a orillas de sus costas, por lo que se recomienda evaluar periódicamente las condiciones hidroquímicas y geoquímicas de dicho ecosistema y así conocer la magnitud de su degradación con el transcurrir del tiempo. Es por ello, que se deben intensificar en esta área costera los estudios sobre la calidad de las aguas y los sedimentos que servirán de línea base, debido a que en un futuro se espera un auge en la exploración y explotación petrolera hacia el noreste de la península de Paría con el consecuente aumento del transporte marítimo por la zona lo que puede ocasionar algún derrame accidental con efectos adversos para los ecosistemas marinos-costeros y sus recursos pesqueros.</w:t>
      </w:r>
    </w:p>
    <w:p w:rsidR="00113C24" w:rsidRPr="00434A7E" w:rsidRDefault="00113C24" w:rsidP="00434A7E">
      <w:pPr>
        <w:spacing w:line="360" w:lineRule="auto"/>
        <w:ind w:firstLine="708"/>
        <w:rPr>
          <w:rFonts w:ascii="Arial" w:hAnsi="Arial" w:cs="Arial"/>
          <w:sz w:val="24"/>
          <w:szCs w:val="24"/>
          <w:lang w:val="es-ES_tradnl"/>
        </w:rPr>
      </w:pPr>
      <w:r>
        <w:rPr>
          <w:rFonts w:ascii="Arial" w:hAnsi="Arial" w:cs="Arial"/>
          <w:sz w:val="24"/>
          <w:szCs w:val="24"/>
          <w:lang w:val="es-ES_tradnl"/>
        </w:rPr>
        <w:t>Además, e</w:t>
      </w:r>
      <w:r w:rsidRPr="00434A7E">
        <w:rPr>
          <w:rFonts w:ascii="Arial" w:hAnsi="Arial" w:cs="Arial"/>
          <w:sz w:val="24"/>
          <w:szCs w:val="24"/>
          <w:lang w:val="es-ES_tradnl"/>
        </w:rPr>
        <w:t>xhortar a los gobiernos nacionales y locales a tomar las medidas necesarias de protección ambiental que impidan el vertido de aguas residuales a los canales de drenajes</w:t>
      </w:r>
      <w:r>
        <w:rPr>
          <w:rFonts w:ascii="Arial" w:hAnsi="Arial" w:cs="Arial"/>
          <w:sz w:val="24"/>
          <w:szCs w:val="24"/>
          <w:lang w:val="es-ES_tradnl"/>
        </w:rPr>
        <w:t>,</w:t>
      </w:r>
      <w:r w:rsidRPr="00434A7E">
        <w:rPr>
          <w:rFonts w:ascii="Arial" w:hAnsi="Arial" w:cs="Arial"/>
          <w:sz w:val="24"/>
          <w:szCs w:val="24"/>
          <w:lang w:val="es-ES_tradnl"/>
        </w:rPr>
        <w:t xml:space="preserve"> de tal manera que estos funcionen solo como colectores de aguas de lluvias.</w:t>
      </w:r>
    </w:p>
    <w:p w:rsidR="00113C24" w:rsidRPr="00434A7E" w:rsidRDefault="00113C24" w:rsidP="00434A7E">
      <w:pPr>
        <w:rPr>
          <w:lang w:val="es-ES_tradnl"/>
        </w:rPr>
      </w:pPr>
    </w:p>
    <w:p w:rsidR="00113C24" w:rsidRDefault="00113C24">
      <w:pPr>
        <w:rPr>
          <w:rFonts w:ascii="Arial" w:hAnsi="Arial" w:cs="Arial"/>
          <w:b/>
          <w:bCs/>
          <w:sz w:val="24"/>
          <w:szCs w:val="24"/>
        </w:rPr>
      </w:pPr>
      <w:r>
        <w:br w:type="page"/>
      </w:r>
    </w:p>
    <w:p w:rsidR="00113C24" w:rsidRDefault="00113C24" w:rsidP="00FA4BD7">
      <w:pPr>
        <w:pStyle w:val="Heading1"/>
        <w:jc w:val="center"/>
      </w:pPr>
      <w:bookmarkStart w:id="56" w:name="_Toc345491508"/>
      <w:r>
        <w:t>BIBLIOGRAFÍA</w:t>
      </w:r>
      <w:bookmarkEnd w:id="56"/>
    </w:p>
    <w:p w:rsidR="00113C24" w:rsidRDefault="00113C24" w:rsidP="00894B7B">
      <w:pPr>
        <w:jc w:val="center"/>
        <w:rPr>
          <w:rFonts w:ascii="Arial" w:hAnsi="Arial" w:cs="Arial"/>
          <w:b/>
          <w:bCs/>
          <w:sz w:val="24"/>
          <w:szCs w:val="24"/>
        </w:rPr>
      </w:pPr>
    </w:p>
    <w:p w:rsidR="00113C24" w:rsidRPr="00C562A8" w:rsidRDefault="00113C24" w:rsidP="00911252">
      <w:pPr>
        <w:ind w:left="360"/>
        <w:rPr>
          <w:rFonts w:ascii="Arial" w:hAnsi="Arial" w:cs="Arial"/>
          <w:sz w:val="24"/>
          <w:szCs w:val="24"/>
        </w:rPr>
      </w:pPr>
      <w:r>
        <w:rPr>
          <w:rFonts w:ascii="Arial" w:hAnsi="Arial" w:cs="Arial"/>
          <w:sz w:val="24"/>
          <w:szCs w:val="24"/>
        </w:rPr>
        <w:t xml:space="preserve">Aguado, B. 2012. </w:t>
      </w:r>
      <w:r>
        <w:rPr>
          <w:rFonts w:ascii="Arial" w:hAnsi="Arial" w:cs="Arial"/>
          <w:i/>
          <w:iCs/>
          <w:sz w:val="24"/>
          <w:szCs w:val="24"/>
        </w:rPr>
        <w:t xml:space="preserve">Especiación de metales pesados en sedimentos superficiales del sector central del Golfo de Cariaco, estado Sucre, Venezuela. </w:t>
      </w:r>
      <w:r>
        <w:rPr>
          <w:rFonts w:ascii="Arial" w:hAnsi="Arial" w:cs="Arial"/>
          <w:sz w:val="24"/>
          <w:szCs w:val="24"/>
        </w:rPr>
        <w:t>Trabajo de Pregrado. Departamento de Química. Universidad de Oriente, Cumaná.</w:t>
      </w:r>
    </w:p>
    <w:p w:rsidR="00113C24" w:rsidRDefault="00113C24" w:rsidP="00C562A8">
      <w:pPr>
        <w:autoSpaceDE w:val="0"/>
        <w:autoSpaceDN w:val="0"/>
        <w:adjustRightInd w:val="0"/>
        <w:ind w:left="360"/>
        <w:rPr>
          <w:rFonts w:ascii="Arial" w:hAnsi="Arial" w:cs="Arial"/>
          <w:sz w:val="24"/>
          <w:szCs w:val="24"/>
        </w:rPr>
      </w:pPr>
    </w:p>
    <w:p w:rsidR="00113C24" w:rsidRPr="00C562A8" w:rsidRDefault="00113C24" w:rsidP="00C562A8">
      <w:pPr>
        <w:autoSpaceDE w:val="0"/>
        <w:autoSpaceDN w:val="0"/>
        <w:adjustRightInd w:val="0"/>
        <w:ind w:left="360"/>
        <w:rPr>
          <w:rFonts w:ascii="Arial" w:hAnsi="Arial" w:cs="Arial"/>
          <w:sz w:val="24"/>
          <w:szCs w:val="24"/>
        </w:rPr>
      </w:pPr>
      <w:r w:rsidRPr="00C562A8">
        <w:rPr>
          <w:rFonts w:ascii="Arial" w:hAnsi="Arial" w:cs="Arial"/>
          <w:sz w:val="24"/>
          <w:szCs w:val="24"/>
        </w:rPr>
        <w:t xml:space="preserve">Aguilera, D. 2005. </w:t>
      </w:r>
      <w:r w:rsidRPr="00C562A8">
        <w:rPr>
          <w:rFonts w:ascii="Arial" w:hAnsi="Arial" w:cs="Arial"/>
          <w:i/>
          <w:iCs/>
          <w:sz w:val="24"/>
          <w:szCs w:val="24"/>
        </w:rPr>
        <w:t xml:space="preserve">Evaluación geoquímica de los sedimentos superficiales de las bahías este y oeste del Morro de Puerto Santo, estado Sucre, Venezuela.  </w:t>
      </w:r>
      <w:r>
        <w:rPr>
          <w:rFonts w:ascii="Arial" w:hAnsi="Arial" w:cs="Arial"/>
          <w:sz w:val="24"/>
          <w:szCs w:val="24"/>
        </w:rPr>
        <w:t>Trabajo de Grado de Maestría</w:t>
      </w:r>
      <w:r w:rsidRPr="00C562A8">
        <w:rPr>
          <w:rFonts w:ascii="Arial" w:hAnsi="Arial" w:cs="Arial"/>
          <w:sz w:val="24"/>
          <w:szCs w:val="24"/>
        </w:rPr>
        <w:t xml:space="preserve"> Ciencias Marinas. Instituto Oceanogr</w:t>
      </w:r>
      <w:r>
        <w:rPr>
          <w:rFonts w:ascii="Arial" w:hAnsi="Arial" w:cs="Arial"/>
          <w:sz w:val="24"/>
          <w:szCs w:val="24"/>
        </w:rPr>
        <w:t>áfico de Venezuela</w:t>
      </w:r>
      <w:r w:rsidRPr="00C562A8">
        <w:rPr>
          <w:rFonts w:ascii="Arial" w:hAnsi="Arial" w:cs="Arial"/>
          <w:sz w:val="24"/>
          <w:szCs w:val="24"/>
        </w:rPr>
        <w:t>. Universidad de Oriente</w:t>
      </w:r>
      <w:r>
        <w:rPr>
          <w:rFonts w:ascii="Arial" w:hAnsi="Arial" w:cs="Arial"/>
          <w:sz w:val="24"/>
          <w:szCs w:val="24"/>
        </w:rPr>
        <w:t>, Cumaná</w:t>
      </w:r>
      <w:r w:rsidRPr="00C562A8">
        <w:rPr>
          <w:rFonts w:ascii="Arial" w:hAnsi="Arial" w:cs="Arial"/>
          <w:sz w:val="24"/>
          <w:szCs w:val="24"/>
        </w:rPr>
        <w:t xml:space="preserve">. </w:t>
      </w:r>
    </w:p>
    <w:p w:rsidR="00113C24" w:rsidRDefault="00113C24" w:rsidP="00C562A8">
      <w:pPr>
        <w:autoSpaceDE w:val="0"/>
        <w:autoSpaceDN w:val="0"/>
        <w:adjustRightInd w:val="0"/>
        <w:ind w:left="426"/>
        <w:rPr>
          <w:rFonts w:ascii="Arial" w:hAnsi="Arial" w:cs="Arial"/>
          <w:sz w:val="24"/>
          <w:szCs w:val="24"/>
        </w:rPr>
      </w:pPr>
    </w:p>
    <w:p w:rsidR="00113C24" w:rsidRPr="00C562A8" w:rsidRDefault="00113C24" w:rsidP="00C562A8">
      <w:pPr>
        <w:autoSpaceDE w:val="0"/>
        <w:autoSpaceDN w:val="0"/>
        <w:adjustRightInd w:val="0"/>
        <w:ind w:left="360"/>
        <w:rPr>
          <w:rFonts w:ascii="Arial" w:hAnsi="Arial" w:cs="Arial"/>
          <w:sz w:val="24"/>
          <w:szCs w:val="24"/>
        </w:rPr>
      </w:pPr>
      <w:r w:rsidRPr="00C562A8">
        <w:rPr>
          <w:rFonts w:ascii="Arial" w:hAnsi="Arial" w:cs="Arial"/>
          <w:sz w:val="24"/>
          <w:szCs w:val="24"/>
        </w:rPr>
        <w:t>Bernal, G. y Betancourt, J. 1996. Sedimentología de lagunas costeras: Ciénaga Grande de Santa Marta y Ciénaga de Pajarales</w:t>
      </w:r>
      <w:r>
        <w:rPr>
          <w:rFonts w:ascii="Arial" w:hAnsi="Arial" w:cs="Arial"/>
          <w:i/>
          <w:iCs/>
          <w:sz w:val="24"/>
          <w:szCs w:val="24"/>
        </w:rPr>
        <w:t>. Boletín de</w:t>
      </w:r>
      <w:r w:rsidRPr="00C562A8">
        <w:rPr>
          <w:rFonts w:ascii="Arial" w:hAnsi="Arial" w:cs="Arial"/>
          <w:i/>
          <w:iCs/>
          <w:sz w:val="24"/>
          <w:szCs w:val="24"/>
        </w:rPr>
        <w:t xml:space="preserve"> Invest</w:t>
      </w:r>
      <w:r>
        <w:rPr>
          <w:rFonts w:ascii="Arial" w:hAnsi="Arial" w:cs="Arial"/>
          <w:i/>
          <w:iCs/>
          <w:sz w:val="24"/>
          <w:szCs w:val="24"/>
        </w:rPr>
        <w:t>igaciones  Marinas y Costeras</w:t>
      </w:r>
      <w:r w:rsidRPr="00C562A8">
        <w:rPr>
          <w:rFonts w:ascii="Arial" w:hAnsi="Arial" w:cs="Arial"/>
          <w:i/>
          <w:iCs/>
          <w:sz w:val="24"/>
          <w:szCs w:val="24"/>
        </w:rPr>
        <w:t xml:space="preserve"> 25</w:t>
      </w:r>
      <w:r w:rsidRPr="00C562A8">
        <w:rPr>
          <w:rFonts w:ascii="Arial" w:hAnsi="Arial" w:cs="Arial"/>
          <w:sz w:val="24"/>
          <w:szCs w:val="24"/>
        </w:rPr>
        <w:t>: 49-76.</w:t>
      </w:r>
    </w:p>
    <w:p w:rsidR="00113C24" w:rsidRDefault="00113C24" w:rsidP="00C562A8">
      <w:pPr>
        <w:autoSpaceDE w:val="0"/>
        <w:autoSpaceDN w:val="0"/>
        <w:adjustRightInd w:val="0"/>
        <w:ind w:left="426"/>
        <w:rPr>
          <w:rFonts w:ascii="Arial" w:hAnsi="Arial" w:cs="Arial"/>
          <w:sz w:val="24"/>
          <w:szCs w:val="24"/>
        </w:rPr>
      </w:pPr>
    </w:p>
    <w:p w:rsidR="00113C24" w:rsidRPr="00C562A8" w:rsidRDefault="00113C24" w:rsidP="00C562A8">
      <w:pPr>
        <w:ind w:left="360"/>
        <w:rPr>
          <w:rFonts w:ascii="Arial" w:hAnsi="Arial" w:cs="Arial"/>
          <w:sz w:val="24"/>
          <w:szCs w:val="24"/>
        </w:rPr>
      </w:pPr>
      <w:r w:rsidRPr="00C562A8">
        <w:rPr>
          <w:rFonts w:ascii="Arial" w:hAnsi="Arial" w:cs="Arial"/>
          <w:sz w:val="24"/>
          <w:szCs w:val="24"/>
        </w:rPr>
        <w:t xml:space="preserve">Bonilla, J. y Lin, A. 1979. Materia orgánica en los sedimentos de los golfos de Paria y Cariaco, Venezuela. </w:t>
      </w:r>
      <w:r>
        <w:rPr>
          <w:rFonts w:ascii="Arial" w:hAnsi="Arial" w:cs="Arial"/>
          <w:i/>
          <w:iCs/>
          <w:sz w:val="24"/>
          <w:szCs w:val="24"/>
        </w:rPr>
        <w:t>Boletín Instituto Oceanográfico de Venezuela</w:t>
      </w:r>
      <w:r w:rsidRPr="00C562A8">
        <w:rPr>
          <w:rFonts w:ascii="Arial" w:hAnsi="Arial" w:cs="Arial"/>
          <w:i/>
          <w:iCs/>
          <w:sz w:val="24"/>
          <w:szCs w:val="24"/>
        </w:rPr>
        <w:t xml:space="preserve"> 18</w:t>
      </w:r>
      <w:r w:rsidRPr="00C562A8">
        <w:rPr>
          <w:rFonts w:ascii="Arial" w:hAnsi="Arial" w:cs="Arial"/>
          <w:sz w:val="24"/>
          <w:szCs w:val="24"/>
        </w:rPr>
        <w:t xml:space="preserve"> (1y2): 32 – 37.</w:t>
      </w:r>
    </w:p>
    <w:p w:rsidR="00113C24" w:rsidRPr="0041536A" w:rsidRDefault="00113C24" w:rsidP="00C562A8">
      <w:pPr>
        <w:ind w:left="426"/>
        <w:rPr>
          <w:rFonts w:ascii="Arial" w:hAnsi="Arial" w:cs="Arial"/>
          <w:sz w:val="24"/>
          <w:szCs w:val="24"/>
        </w:rPr>
      </w:pPr>
    </w:p>
    <w:p w:rsidR="00113C24" w:rsidRPr="00C562A8" w:rsidRDefault="00113C24" w:rsidP="00C562A8">
      <w:pPr>
        <w:ind w:left="360"/>
        <w:rPr>
          <w:rFonts w:ascii="Arial" w:hAnsi="Arial" w:cs="Arial"/>
          <w:sz w:val="24"/>
          <w:szCs w:val="24"/>
        </w:rPr>
      </w:pPr>
      <w:r w:rsidRPr="00C562A8">
        <w:rPr>
          <w:rFonts w:ascii="Arial" w:hAnsi="Arial" w:cs="Arial"/>
          <w:sz w:val="24"/>
          <w:szCs w:val="24"/>
        </w:rPr>
        <w:t xml:space="preserve">Bonilla, J. 1982. Algunas características geoquímicas de los sedimentos superficiales del Golfo de Cariaco, Venezuela. </w:t>
      </w:r>
      <w:r>
        <w:rPr>
          <w:rFonts w:ascii="Arial" w:hAnsi="Arial" w:cs="Arial"/>
          <w:i/>
          <w:iCs/>
          <w:sz w:val="24"/>
          <w:szCs w:val="24"/>
        </w:rPr>
        <w:t>Boletín Instituto Oceanográfico de</w:t>
      </w:r>
      <w:r w:rsidRPr="00C562A8">
        <w:rPr>
          <w:rFonts w:ascii="Arial" w:hAnsi="Arial" w:cs="Arial"/>
          <w:i/>
          <w:iCs/>
          <w:sz w:val="24"/>
          <w:szCs w:val="24"/>
        </w:rPr>
        <w:t xml:space="preserve"> Venezuela. 18</w:t>
      </w:r>
      <w:r w:rsidRPr="00C562A8">
        <w:rPr>
          <w:rFonts w:ascii="Arial" w:hAnsi="Arial" w:cs="Arial"/>
          <w:sz w:val="24"/>
          <w:szCs w:val="24"/>
        </w:rPr>
        <w:t xml:space="preserve"> (1y2): 133 – 155.</w:t>
      </w:r>
    </w:p>
    <w:p w:rsidR="00113C24" w:rsidRPr="00294C1E" w:rsidRDefault="00113C24" w:rsidP="00C562A8">
      <w:pPr>
        <w:ind w:left="426"/>
        <w:rPr>
          <w:rFonts w:ascii="Arial" w:hAnsi="Arial" w:cs="Arial"/>
          <w:sz w:val="24"/>
          <w:szCs w:val="24"/>
        </w:rPr>
      </w:pPr>
    </w:p>
    <w:p w:rsidR="00113C24" w:rsidRPr="00B81543" w:rsidRDefault="00113C24" w:rsidP="00C562A8">
      <w:pPr>
        <w:ind w:left="360"/>
        <w:rPr>
          <w:rFonts w:ascii="Arial" w:hAnsi="Arial" w:cs="Arial"/>
          <w:sz w:val="24"/>
          <w:szCs w:val="24"/>
        </w:rPr>
      </w:pPr>
      <w:r w:rsidRPr="00C562A8">
        <w:rPr>
          <w:rFonts w:ascii="Arial" w:hAnsi="Arial" w:cs="Arial"/>
          <w:sz w:val="24"/>
          <w:szCs w:val="24"/>
        </w:rPr>
        <w:t xml:space="preserve">Bonilla, J.; Aranda, S.; Ramírez, C.; Moya, J. y Márquez, A. 2003. Calidad de los sedimentos superficiales de la Ensenada Grande del Obispo, estado Sucre – Venezuela. </w:t>
      </w:r>
      <w:r>
        <w:rPr>
          <w:rFonts w:ascii="Arial" w:hAnsi="Arial" w:cs="Arial"/>
          <w:sz w:val="24"/>
          <w:szCs w:val="24"/>
        </w:rPr>
        <w:t xml:space="preserve"> </w:t>
      </w:r>
      <w:r>
        <w:rPr>
          <w:rFonts w:ascii="Arial" w:hAnsi="Arial" w:cs="Arial"/>
          <w:i/>
          <w:iCs/>
          <w:sz w:val="24"/>
          <w:szCs w:val="24"/>
        </w:rPr>
        <w:t>Boletín Instituto Oceanográfico de Venezuela</w:t>
      </w:r>
      <w:r w:rsidRPr="00C562A8">
        <w:rPr>
          <w:rFonts w:ascii="Arial" w:hAnsi="Arial" w:cs="Arial"/>
          <w:i/>
          <w:iCs/>
          <w:sz w:val="24"/>
          <w:szCs w:val="24"/>
        </w:rPr>
        <w:t xml:space="preserve"> </w:t>
      </w:r>
      <w:r w:rsidRPr="00B81543">
        <w:rPr>
          <w:rFonts w:ascii="Arial" w:hAnsi="Arial" w:cs="Arial"/>
          <w:i/>
          <w:iCs/>
          <w:sz w:val="24"/>
          <w:szCs w:val="24"/>
        </w:rPr>
        <w:t>42</w:t>
      </w:r>
      <w:r w:rsidRPr="00B81543">
        <w:rPr>
          <w:rFonts w:ascii="Arial" w:hAnsi="Arial" w:cs="Arial"/>
          <w:sz w:val="24"/>
          <w:szCs w:val="24"/>
        </w:rPr>
        <w:t xml:space="preserve"> (1y2): 5 – 23.</w:t>
      </w:r>
    </w:p>
    <w:p w:rsidR="00113C24" w:rsidRPr="00B81543" w:rsidRDefault="00113C24" w:rsidP="00C562A8">
      <w:pPr>
        <w:ind w:left="426"/>
        <w:rPr>
          <w:rFonts w:ascii="Arial" w:hAnsi="Arial" w:cs="Arial"/>
          <w:sz w:val="24"/>
          <w:szCs w:val="24"/>
        </w:rPr>
      </w:pPr>
    </w:p>
    <w:p w:rsidR="00113C24" w:rsidRPr="00BD2976" w:rsidRDefault="00113C24" w:rsidP="00814174">
      <w:pPr>
        <w:ind w:left="360"/>
        <w:rPr>
          <w:rFonts w:ascii="Arial" w:hAnsi="Arial" w:cs="Arial"/>
          <w:sz w:val="24"/>
          <w:szCs w:val="24"/>
        </w:rPr>
      </w:pPr>
      <w:r w:rsidRPr="00C562A8">
        <w:rPr>
          <w:rFonts w:ascii="Arial" w:hAnsi="Arial" w:cs="Arial"/>
          <w:sz w:val="24"/>
          <w:szCs w:val="24"/>
        </w:rPr>
        <w:t xml:space="preserve">Bonilla, J.; Moya, J. y </w:t>
      </w:r>
      <w:r>
        <w:rPr>
          <w:rFonts w:ascii="Arial" w:hAnsi="Arial" w:cs="Arial"/>
          <w:sz w:val="24"/>
          <w:szCs w:val="24"/>
        </w:rPr>
        <w:t>Quintero</w:t>
      </w:r>
      <w:r w:rsidRPr="00C562A8">
        <w:rPr>
          <w:rFonts w:ascii="Arial" w:hAnsi="Arial" w:cs="Arial"/>
          <w:sz w:val="24"/>
          <w:szCs w:val="24"/>
        </w:rPr>
        <w:t xml:space="preserve">, A. 2003. </w:t>
      </w:r>
      <w:r>
        <w:rPr>
          <w:rFonts w:ascii="Arial" w:hAnsi="Arial" w:cs="Arial"/>
          <w:sz w:val="24"/>
          <w:szCs w:val="24"/>
        </w:rPr>
        <w:t>Contenido orgánico y parámetros reductores de sedimentos del archipiélago Los Roques,</w:t>
      </w:r>
      <w:r w:rsidRPr="00C562A8">
        <w:rPr>
          <w:rFonts w:ascii="Arial" w:hAnsi="Arial" w:cs="Arial"/>
          <w:sz w:val="24"/>
          <w:szCs w:val="24"/>
        </w:rPr>
        <w:t xml:space="preserve"> Venezuela. </w:t>
      </w:r>
      <w:r>
        <w:rPr>
          <w:rFonts w:ascii="Arial" w:hAnsi="Arial" w:cs="Arial"/>
          <w:i/>
          <w:iCs/>
          <w:sz w:val="24"/>
          <w:szCs w:val="24"/>
        </w:rPr>
        <w:t>Boletín Instituto Oceanográfico de Venezuela</w:t>
      </w:r>
      <w:r w:rsidRPr="00C562A8">
        <w:rPr>
          <w:rFonts w:ascii="Arial" w:hAnsi="Arial" w:cs="Arial"/>
          <w:i/>
          <w:iCs/>
          <w:sz w:val="24"/>
          <w:szCs w:val="24"/>
        </w:rPr>
        <w:t xml:space="preserve"> </w:t>
      </w:r>
      <w:r w:rsidRPr="00BD2976">
        <w:rPr>
          <w:rFonts w:ascii="Arial" w:hAnsi="Arial" w:cs="Arial"/>
          <w:i/>
          <w:iCs/>
          <w:sz w:val="24"/>
          <w:szCs w:val="24"/>
        </w:rPr>
        <w:t xml:space="preserve"> 42</w:t>
      </w:r>
      <w:r w:rsidRPr="00BD2976">
        <w:rPr>
          <w:rFonts w:ascii="Arial" w:hAnsi="Arial" w:cs="Arial"/>
          <w:sz w:val="24"/>
          <w:szCs w:val="24"/>
        </w:rPr>
        <w:t xml:space="preserve"> (1y2): 47 – 63.</w:t>
      </w:r>
    </w:p>
    <w:p w:rsidR="00113C24" w:rsidRPr="00BD2976" w:rsidRDefault="00113C24" w:rsidP="00FA4BD7">
      <w:pPr>
        <w:ind w:left="426"/>
        <w:rPr>
          <w:rFonts w:ascii="Arial" w:hAnsi="Arial" w:cs="Arial"/>
          <w:sz w:val="24"/>
          <w:szCs w:val="24"/>
        </w:rPr>
      </w:pPr>
    </w:p>
    <w:p w:rsidR="00113C24" w:rsidRPr="00FA4BD7" w:rsidRDefault="00113C24" w:rsidP="00FA4BD7">
      <w:pPr>
        <w:ind w:left="426"/>
        <w:rPr>
          <w:rFonts w:ascii="Arial" w:hAnsi="Arial" w:cs="Arial"/>
          <w:sz w:val="24"/>
          <w:szCs w:val="24"/>
        </w:rPr>
      </w:pPr>
      <w:r>
        <w:rPr>
          <w:rFonts w:ascii="Arial" w:hAnsi="Arial" w:cs="Arial"/>
          <w:sz w:val="24"/>
          <w:szCs w:val="24"/>
        </w:rPr>
        <w:t>B</w:t>
      </w:r>
      <w:r w:rsidRPr="00FA4BD7">
        <w:rPr>
          <w:rFonts w:ascii="Arial" w:hAnsi="Arial" w:cs="Arial"/>
          <w:sz w:val="24"/>
          <w:szCs w:val="24"/>
        </w:rPr>
        <w:t xml:space="preserve">oogs, S. 1992. Petrology of Sedimentary Rocks. Prentice Hall, USA. </w:t>
      </w:r>
    </w:p>
    <w:p w:rsidR="00113C24" w:rsidRPr="00FA4BD7" w:rsidRDefault="00113C24" w:rsidP="00FA4BD7">
      <w:pPr>
        <w:spacing w:line="360" w:lineRule="auto"/>
        <w:ind w:left="426"/>
        <w:rPr>
          <w:sz w:val="24"/>
          <w:szCs w:val="24"/>
        </w:rPr>
      </w:pPr>
    </w:p>
    <w:p w:rsidR="00113C24" w:rsidRPr="00FA4BD7" w:rsidRDefault="00113C24" w:rsidP="00FA4BD7">
      <w:pPr>
        <w:ind w:left="426"/>
        <w:rPr>
          <w:rFonts w:ascii="Arial" w:hAnsi="Arial" w:cs="Arial"/>
          <w:sz w:val="24"/>
          <w:szCs w:val="24"/>
        </w:rPr>
      </w:pPr>
      <w:r w:rsidRPr="00FA4BD7">
        <w:rPr>
          <w:rFonts w:ascii="Arial" w:hAnsi="Arial" w:cs="Arial"/>
          <w:sz w:val="24"/>
          <w:szCs w:val="24"/>
        </w:rPr>
        <w:t>Bravo, S. 2000. Aspectos básicos de química de suelos. Universidad Ezequiel Zamora, Barinas.</w:t>
      </w:r>
    </w:p>
    <w:p w:rsidR="00113C24" w:rsidRPr="00FA4BD7" w:rsidRDefault="00113C24" w:rsidP="00FA4BD7">
      <w:pPr>
        <w:ind w:left="426"/>
        <w:rPr>
          <w:rFonts w:ascii="Arial" w:hAnsi="Arial" w:cs="Arial"/>
          <w:sz w:val="24"/>
          <w:szCs w:val="24"/>
        </w:rPr>
      </w:pPr>
    </w:p>
    <w:p w:rsidR="00113C24" w:rsidRDefault="00113C24" w:rsidP="00FA4BD7">
      <w:pPr>
        <w:ind w:left="426"/>
        <w:rPr>
          <w:rFonts w:ascii="Arial" w:hAnsi="Arial" w:cs="Arial"/>
          <w:i/>
          <w:iCs/>
          <w:sz w:val="24"/>
          <w:szCs w:val="24"/>
        </w:rPr>
      </w:pPr>
      <w:r w:rsidRPr="00C562A8">
        <w:rPr>
          <w:rFonts w:ascii="Arial" w:hAnsi="Arial" w:cs="Arial"/>
          <w:sz w:val="24"/>
          <w:szCs w:val="24"/>
        </w:rPr>
        <w:t xml:space="preserve">Caddy, J. y Griffiths, R. 1996. Recursos marinos vivos y su desarrollo sostenible. Perspectivas institucionales y medioambientales. </w:t>
      </w:r>
      <w:r w:rsidRPr="00C562A8">
        <w:rPr>
          <w:rFonts w:ascii="Arial" w:hAnsi="Arial" w:cs="Arial"/>
          <w:i/>
          <w:iCs/>
          <w:sz w:val="24"/>
          <w:szCs w:val="24"/>
        </w:rPr>
        <w:t>Documento técnico de pesca 353 de la FAO.</w:t>
      </w:r>
    </w:p>
    <w:p w:rsidR="00113C24" w:rsidRDefault="00113C24" w:rsidP="00CC682A">
      <w:pPr>
        <w:ind w:left="360"/>
        <w:rPr>
          <w:rFonts w:ascii="Arial" w:hAnsi="Arial" w:cs="Arial"/>
          <w:i/>
          <w:iCs/>
          <w:sz w:val="24"/>
          <w:szCs w:val="24"/>
        </w:rPr>
      </w:pPr>
    </w:p>
    <w:p w:rsidR="00113C24" w:rsidRDefault="00113C24" w:rsidP="00C562A8">
      <w:pPr>
        <w:ind w:left="360"/>
        <w:rPr>
          <w:rFonts w:ascii="Arial" w:hAnsi="Arial" w:cs="Arial"/>
          <w:sz w:val="24"/>
          <w:szCs w:val="24"/>
          <w:lang w:val="en-US"/>
        </w:rPr>
      </w:pPr>
      <w:r w:rsidRPr="002C4D1E">
        <w:rPr>
          <w:rFonts w:ascii="Arial" w:hAnsi="Arial" w:cs="Arial"/>
          <w:sz w:val="24"/>
          <w:szCs w:val="24"/>
        </w:rPr>
        <w:t xml:space="preserve">Coelho, J., Flindt, M., Jensen, H., Lillebo, A. y Pardal, M. 2004. </w:t>
      </w:r>
      <w:r w:rsidRPr="00C562A8">
        <w:rPr>
          <w:rFonts w:ascii="Arial" w:hAnsi="Arial" w:cs="Arial"/>
          <w:sz w:val="24"/>
          <w:szCs w:val="24"/>
          <w:lang w:val="en-US"/>
        </w:rPr>
        <w:t xml:space="preserve">Phosphorus speciation and availabity in interdidal sediments of a temperate estuary: relation to eutrophication end annual P-fluxes. </w:t>
      </w:r>
      <w:r>
        <w:rPr>
          <w:rFonts w:ascii="Arial" w:hAnsi="Arial" w:cs="Arial"/>
          <w:i/>
          <w:iCs/>
          <w:sz w:val="24"/>
          <w:szCs w:val="24"/>
          <w:lang w:val="en-US"/>
        </w:rPr>
        <w:t>Estuarine</w:t>
      </w:r>
      <w:r w:rsidRPr="001E4AD2">
        <w:rPr>
          <w:rFonts w:ascii="Arial" w:hAnsi="Arial" w:cs="Arial"/>
          <w:i/>
          <w:iCs/>
          <w:sz w:val="24"/>
          <w:szCs w:val="24"/>
          <w:lang w:val="en-US"/>
        </w:rPr>
        <w:t xml:space="preserve"> Coastal and Shelf Science. 61</w:t>
      </w:r>
      <w:r w:rsidRPr="001E4AD2">
        <w:rPr>
          <w:rFonts w:ascii="Arial" w:hAnsi="Arial" w:cs="Arial"/>
          <w:sz w:val="24"/>
          <w:szCs w:val="24"/>
          <w:lang w:val="en-US"/>
        </w:rPr>
        <w:t>: 583-590.</w:t>
      </w:r>
    </w:p>
    <w:p w:rsidR="00113C24" w:rsidRPr="001E4AD2" w:rsidRDefault="00113C24" w:rsidP="00C562A8">
      <w:pPr>
        <w:ind w:left="360"/>
        <w:rPr>
          <w:rFonts w:ascii="Arial" w:hAnsi="Arial" w:cs="Arial"/>
          <w:sz w:val="24"/>
          <w:szCs w:val="24"/>
          <w:lang w:val="en-US"/>
        </w:rPr>
      </w:pPr>
    </w:p>
    <w:p w:rsidR="00113C24" w:rsidRPr="001E4AD2" w:rsidRDefault="00113C24" w:rsidP="00C562A8">
      <w:pPr>
        <w:ind w:left="360"/>
        <w:rPr>
          <w:rFonts w:ascii="Arial" w:hAnsi="Arial" w:cs="Arial"/>
          <w:sz w:val="24"/>
          <w:szCs w:val="24"/>
        </w:rPr>
      </w:pPr>
      <w:r w:rsidRPr="001B4FF7">
        <w:rPr>
          <w:rFonts w:ascii="Arial" w:hAnsi="Arial" w:cs="Arial"/>
          <w:sz w:val="24"/>
          <w:szCs w:val="24"/>
          <w:lang w:val="en-US"/>
        </w:rPr>
        <w:t xml:space="preserve">Corredeira, C.; Araujo, M.; Gouveia, A. y Jouanneau, J. 2005. </w:t>
      </w:r>
      <w:r w:rsidRPr="002D3B4F">
        <w:rPr>
          <w:rFonts w:ascii="Arial" w:hAnsi="Arial" w:cs="Arial"/>
          <w:sz w:val="24"/>
          <w:szCs w:val="24"/>
          <w:lang w:val="en-US"/>
        </w:rPr>
        <w:t>Geochemical characterization of sediment cores from the continen</w:t>
      </w:r>
      <w:r>
        <w:rPr>
          <w:rFonts w:ascii="Arial" w:hAnsi="Arial" w:cs="Arial"/>
          <w:sz w:val="24"/>
          <w:szCs w:val="24"/>
          <w:lang w:val="en-US"/>
        </w:rPr>
        <w:t xml:space="preserve">tal shelf off the western rias area. </w:t>
      </w:r>
      <w:r w:rsidRPr="002D3B4F">
        <w:rPr>
          <w:rFonts w:ascii="Arial" w:hAnsi="Arial" w:cs="Arial"/>
          <w:sz w:val="24"/>
          <w:szCs w:val="24"/>
          <w:lang w:val="en-US"/>
        </w:rPr>
        <w:t xml:space="preserve"> </w:t>
      </w:r>
      <w:r w:rsidRPr="001E4AD2">
        <w:rPr>
          <w:rFonts w:ascii="Arial" w:hAnsi="Arial" w:cs="Arial"/>
          <w:i/>
          <w:iCs/>
          <w:sz w:val="24"/>
          <w:szCs w:val="24"/>
        </w:rPr>
        <w:t>Ciencias Marinas 31</w:t>
      </w:r>
      <w:r w:rsidRPr="001E4AD2">
        <w:rPr>
          <w:rFonts w:ascii="Arial" w:hAnsi="Arial" w:cs="Arial"/>
          <w:sz w:val="24"/>
          <w:szCs w:val="24"/>
        </w:rPr>
        <w:t>(1): 319-325.</w:t>
      </w:r>
    </w:p>
    <w:p w:rsidR="00113C24" w:rsidRPr="001E4AD2" w:rsidRDefault="00113C24" w:rsidP="00C562A8">
      <w:pPr>
        <w:ind w:left="426"/>
        <w:rPr>
          <w:rFonts w:ascii="Arial" w:hAnsi="Arial" w:cs="Arial"/>
          <w:i/>
          <w:iCs/>
          <w:sz w:val="24"/>
          <w:szCs w:val="24"/>
        </w:rPr>
      </w:pPr>
    </w:p>
    <w:p w:rsidR="00113C24" w:rsidRDefault="00113C24" w:rsidP="00B34700">
      <w:pPr>
        <w:ind w:left="360"/>
        <w:rPr>
          <w:rFonts w:ascii="Arial" w:hAnsi="Arial" w:cs="Arial"/>
          <w:sz w:val="24"/>
          <w:szCs w:val="24"/>
        </w:rPr>
      </w:pPr>
      <w:r>
        <w:rPr>
          <w:rFonts w:ascii="Arial" w:hAnsi="Arial" w:cs="Arial"/>
          <w:sz w:val="24"/>
          <w:szCs w:val="24"/>
        </w:rPr>
        <w:t xml:space="preserve">De La Cruz, M. 2010. </w:t>
      </w:r>
      <w:r>
        <w:rPr>
          <w:rFonts w:ascii="Arial" w:hAnsi="Arial" w:cs="Arial"/>
          <w:i/>
          <w:iCs/>
          <w:sz w:val="24"/>
          <w:szCs w:val="24"/>
        </w:rPr>
        <w:t xml:space="preserve">Estudio de la biodisponibilidad de metales pesados en sedimentos superficiales de las bahías de El Morro de Puerto Santo, edo. Sucre, Venezuela. </w:t>
      </w:r>
      <w:r>
        <w:rPr>
          <w:rFonts w:ascii="Arial" w:hAnsi="Arial" w:cs="Arial"/>
          <w:sz w:val="24"/>
          <w:szCs w:val="24"/>
        </w:rPr>
        <w:t>Trabajo de Pregrado. Departamento de Química. Universidad de Oriente, Cumaná.</w:t>
      </w:r>
    </w:p>
    <w:p w:rsidR="00113C24" w:rsidRDefault="00113C24" w:rsidP="00B34700">
      <w:pPr>
        <w:ind w:left="360"/>
        <w:rPr>
          <w:rFonts w:ascii="Arial" w:hAnsi="Arial" w:cs="Arial"/>
          <w:sz w:val="24"/>
          <w:szCs w:val="24"/>
        </w:rPr>
      </w:pPr>
    </w:p>
    <w:p w:rsidR="00113C24" w:rsidRDefault="00113C24" w:rsidP="007D46D4">
      <w:pPr>
        <w:autoSpaceDE w:val="0"/>
        <w:autoSpaceDN w:val="0"/>
        <w:adjustRightInd w:val="0"/>
        <w:ind w:left="360"/>
        <w:rPr>
          <w:rFonts w:ascii="Arial" w:hAnsi="Arial" w:cs="Arial"/>
          <w:sz w:val="24"/>
          <w:szCs w:val="24"/>
        </w:rPr>
      </w:pPr>
      <w:r w:rsidRPr="00CC6C27">
        <w:rPr>
          <w:rFonts w:ascii="Arial" w:hAnsi="Arial" w:cs="Arial"/>
          <w:sz w:val="24"/>
          <w:szCs w:val="24"/>
        </w:rPr>
        <w:t>D</w:t>
      </w:r>
      <w:r>
        <w:rPr>
          <w:rFonts w:ascii="Arial" w:hAnsi="Arial" w:cs="Arial"/>
          <w:sz w:val="24"/>
          <w:szCs w:val="24"/>
        </w:rPr>
        <w:t>e La Lanza</w:t>
      </w:r>
      <w:r w:rsidRPr="00CC6C27">
        <w:rPr>
          <w:rFonts w:ascii="Arial" w:hAnsi="Arial" w:cs="Arial"/>
          <w:sz w:val="24"/>
          <w:szCs w:val="24"/>
        </w:rPr>
        <w:t xml:space="preserve">, G. </w:t>
      </w:r>
      <w:r>
        <w:rPr>
          <w:rFonts w:ascii="Arial" w:hAnsi="Arial" w:cs="Arial"/>
          <w:sz w:val="24"/>
          <w:szCs w:val="24"/>
        </w:rPr>
        <w:t>y</w:t>
      </w:r>
      <w:r w:rsidRPr="00CC6C27">
        <w:rPr>
          <w:rFonts w:ascii="Arial" w:hAnsi="Arial" w:cs="Arial"/>
          <w:sz w:val="24"/>
          <w:szCs w:val="24"/>
        </w:rPr>
        <w:t xml:space="preserve"> C</w:t>
      </w:r>
      <w:r>
        <w:rPr>
          <w:rFonts w:ascii="Arial" w:hAnsi="Arial" w:cs="Arial"/>
          <w:sz w:val="24"/>
          <w:szCs w:val="24"/>
        </w:rPr>
        <w:t>áceres, C.</w:t>
      </w:r>
      <w:r w:rsidRPr="00CC6C27">
        <w:rPr>
          <w:rFonts w:ascii="Arial" w:hAnsi="Arial" w:cs="Arial"/>
          <w:sz w:val="24"/>
          <w:szCs w:val="24"/>
        </w:rPr>
        <w:t xml:space="preserve"> 1994. </w:t>
      </w:r>
      <w:r w:rsidRPr="007D46D4">
        <w:rPr>
          <w:rFonts w:ascii="Arial" w:hAnsi="Arial" w:cs="Arial"/>
          <w:i/>
          <w:iCs/>
          <w:sz w:val="24"/>
          <w:szCs w:val="24"/>
        </w:rPr>
        <w:t>Lagunas costeras y el litoral mexicano</w:t>
      </w:r>
      <w:r w:rsidRPr="00CC6C27">
        <w:rPr>
          <w:rFonts w:ascii="Arial" w:hAnsi="Arial" w:cs="Arial"/>
          <w:sz w:val="24"/>
          <w:szCs w:val="24"/>
        </w:rPr>
        <w:t>. Universidad Autónoma de Baja</w:t>
      </w:r>
      <w:r>
        <w:rPr>
          <w:rFonts w:ascii="Arial" w:hAnsi="Arial" w:cs="Arial"/>
          <w:sz w:val="24"/>
          <w:szCs w:val="24"/>
        </w:rPr>
        <w:t xml:space="preserve"> California Sur</w:t>
      </w:r>
      <w:r w:rsidRPr="00CC6C27">
        <w:rPr>
          <w:rFonts w:ascii="Arial" w:hAnsi="Arial" w:cs="Arial"/>
          <w:sz w:val="24"/>
          <w:szCs w:val="24"/>
        </w:rPr>
        <w:t>. México.</w:t>
      </w:r>
    </w:p>
    <w:p w:rsidR="00113C24" w:rsidRDefault="00113C24" w:rsidP="00CC6C27">
      <w:pPr>
        <w:autoSpaceDE w:val="0"/>
        <w:autoSpaceDN w:val="0"/>
        <w:adjustRightInd w:val="0"/>
        <w:ind w:left="360"/>
        <w:rPr>
          <w:rFonts w:ascii="Arial" w:hAnsi="Arial" w:cs="Arial"/>
          <w:sz w:val="24"/>
          <w:szCs w:val="24"/>
        </w:rPr>
      </w:pPr>
    </w:p>
    <w:p w:rsidR="00113C24" w:rsidRPr="00BD2976" w:rsidRDefault="00113C24" w:rsidP="00C562A8">
      <w:pPr>
        <w:autoSpaceDE w:val="0"/>
        <w:autoSpaceDN w:val="0"/>
        <w:adjustRightInd w:val="0"/>
        <w:ind w:left="360"/>
        <w:rPr>
          <w:rFonts w:ascii="Arial" w:hAnsi="Arial" w:cs="Arial"/>
          <w:sz w:val="24"/>
          <w:szCs w:val="24"/>
        </w:rPr>
      </w:pPr>
      <w:r w:rsidRPr="00C562A8">
        <w:rPr>
          <w:rFonts w:ascii="Arial" w:hAnsi="Arial" w:cs="Arial"/>
          <w:sz w:val="24"/>
          <w:szCs w:val="24"/>
        </w:rPr>
        <w:t xml:space="preserve">De La Lanza, G. 1980. Materia orgánica en una laguna de la costa de Sinaloa, México (I):  Cuantificación total. </w:t>
      </w:r>
      <w:r w:rsidRPr="00BD2976">
        <w:rPr>
          <w:rFonts w:ascii="Arial" w:hAnsi="Arial" w:cs="Arial"/>
          <w:i/>
          <w:iCs/>
          <w:sz w:val="24"/>
          <w:szCs w:val="24"/>
        </w:rPr>
        <w:t>Boletim do Instituto Oceanográfico San Paulo, 29</w:t>
      </w:r>
      <w:r w:rsidRPr="00BD2976">
        <w:rPr>
          <w:rFonts w:ascii="Arial" w:hAnsi="Arial" w:cs="Arial"/>
          <w:sz w:val="24"/>
          <w:szCs w:val="24"/>
        </w:rPr>
        <w:t xml:space="preserve"> (2): 217-222.</w:t>
      </w:r>
    </w:p>
    <w:p w:rsidR="00113C24" w:rsidRPr="00BD2976" w:rsidRDefault="00113C24" w:rsidP="00C562A8">
      <w:pPr>
        <w:autoSpaceDE w:val="0"/>
        <w:autoSpaceDN w:val="0"/>
        <w:adjustRightInd w:val="0"/>
        <w:ind w:left="360"/>
        <w:rPr>
          <w:rFonts w:ascii="Arial" w:hAnsi="Arial" w:cs="Arial"/>
          <w:sz w:val="24"/>
          <w:szCs w:val="24"/>
        </w:rPr>
      </w:pPr>
    </w:p>
    <w:p w:rsidR="00113C24" w:rsidRPr="007151EA" w:rsidRDefault="00113C24" w:rsidP="00C562A8">
      <w:pPr>
        <w:autoSpaceDE w:val="0"/>
        <w:autoSpaceDN w:val="0"/>
        <w:adjustRightInd w:val="0"/>
        <w:ind w:left="360"/>
        <w:rPr>
          <w:rFonts w:ascii="Arial" w:hAnsi="Arial" w:cs="Arial"/>
          <w:sz w:val="24"/>
          <w:szCs w:val="24"/>
          <w:lang w:val="en-US"/>
        </w:rPr>
      </w:pPr>
      <w:r w:rsidRPr="00BD2976">
        <w:rPr>
          <w:rFonts w:ascii="Arial" w:hAnsi="Arial" w:cs="Arial"/>
          <w:sz w:val="24"/>
          <w:szCs w:val="24"/>
        </w:rPr>
        <w:t xml:space="preserve">De Mora, S., Tolosa, I., Fowler, S., Villeneuve, J., Cassi, R. y Cattini, C. 2010 Distribution of petroleum hydrocarbons and organochlorinated contaminants in marine biota and coastal sediments from de ROPME Sea Area durin 2005. </w:t>
      </w:r>
      <w:r>
        <w:rPr>
          <w:rFonts w:ascii="Arial" w:hAnsi="Arial" w:cs="Arial"/>
          <w:i/>
          <w:iCs/>
          <w:sz w:val="24"/>
          <w:szCs w:val="24"/>
          <w:lang w:val="en-US"/>
        </w:rPr>
        <w:t>Marine Pollution</w:t>
      </w:r>
      <w:r>
        <w:rPr>
          <w:rFonts w:ascii="Arial" w:hAnsi="Arial" w:cs="Arial"/>
          <w:sz w:val="24"/>
          <w:szCs w:val="24"/>
          <w:lang w:val="en-US"/>
        </w:rPr>
        <w:t xml:space="preserve"> </w:t>
      </w:r>
      <w:r>
        <w:rPr>
          <w:rFonts w:ascii="Arial" w:hAnsi="Arial" w:cs="Arial"/>
          <w:i/>
          <w:iCs/>
          <w:sz w:val="24"/>
          <w:szCs w:val="24"/>
          <w:lang w:val="en-US"/>
        </w:rPr>
        <w:t>60</w:t>
      </w:r>
      <w:r>
        <w:rPr>
          <w:rFonts w:ascii="Arial" w:hAnsi="Arial" w:cs="Arial"/>
          <w:sz w:val="24"/>
          <w:szCs w:val="24"/>
          <w:lang w:val="en-US"/>
        </w:rPr>
        <w:t>: 2323-2349.</w:t>
      </w:r>
    </w:p>
    <w:p w:rsidR="00113C24" w:rsidRPr="00A840B1" w:rsidRDefault="00113C24" w:rsidP="00C562A8">
      <w:pPr>
        <w:autoSpaceDE w:val="0"/>
        <w:autoSpaceDN w:val="0"/>
        <w:adjustRightInd w:val="0"/>
        <w:ind w:left="426"/>
        <w:rPr>
          <w:rFonts w:ascii="Arial" w:hAnsi="Arial" w:cs="Arial"/>
          <w:sz w:val="24"/>
          <w:szCs w:val="24"/>
          <w:lang w:val="en-US"/>
        </w:rPr>
      </w:pPr>
    </w:p>
    <w:p w:rsidR="00113C24" w:rsidRPr="00C562A8" w:rsidRDefault="00113C24" w:rsidP="00C562A8">
      <w:pPr>
        <w:autoSpaceDE w:val="0"/>
        <w:autoSpaceDN w:val="0"/>
        <w:adjustRightInd w:val="0"/>
        <w:ind w:left="360"/>
        <w:rPr>
          <w:rFonts w:ascii="Arial" w:hAnsi="Arial" w:cs="Arial"/>
          <w:sz w:val="24"/>
          <w:szCs w:val="24"/>
          <w:lang w:val="en-US"/>
        </w:rPr>
      </w:pPr>
      <w:r w:rsidRPr="00C562A8">
        <w:rPr>
          <w:rFonts w:ascii="Arial" w:hAnsi="Arial" w:cs="Arial"/>
          <w:sz w:val="24"/>
          <w:szCs w:val="24"/>
          <w:lang w:val="en-US"/>
        </w:rPr>
        <w:t>Delaney, M. y Anderson, L. 1997. Phosphorus geochemistry in Ceara Rise Sediments. Proc</w:t>
      </w:r>
      <w:r>
        <w:rPr>
          <w:rFonts w:ascii="Arial" w:hAnsi="Arial" w:cs="Arial"/>
          <w:sz w:val="24"/>
          <w:szCs w:val="24"/>
          <w:lang w:val="en-US"/>
        </w:rPr>
        <w:t>.</w:t>
      </w:r>
      <w:r w:rsidRPr="00C562A8">
        <w:rPr>
          <w:rFonts w:ascii="Arial" w:hAnsi="Arial" w:cs="Arial"/>
          <w:i/>
          <w:iCs/>
          <w:sz w:val="24"/>
          <w:szCs w:val="24"/>
          <w:lang w:val="en-US"/>
        </w:rPr>
        <w:t xml:space="preserve"> ODP Sci</w:t>
      </w:r>
      <w:r>
        <w:rPr>
          <w:rFonts w:ascii="Arial" w:hAnsi="Arial" w:cs="Arial"/>
          <w:i/>
          <w:iCs/>
          <w:sz w:val="24"/>
          <w:szCs w:val="24"/>
          <w:lang w:val="en-US"/>
        </w:rPr>
        <w:t>ence</w:t>
      </w:r>
      <w:r w:rsidRPr="00C562A8">
        <w:rPr>
          <w:rFonts w:ascii="Arial" w:hAnsi="Arial" w:cs="Arial"/>
          <w:i/>
          <w:iCs/>
          <w:sz w:val="24"/>
          <w:szCs w:val="24"/>
          <w:lang w:val="en-US"/>
        </w:rPr>
        <w:t xml:space="preserve"> Results</w:t>
      </w:r>
      <w:r w:rsidRPr="00C562A8">
        <w:rPr>
          <w:rFonts w:ascii="Arial" w:hAnsi="Arial" w:cs="Arial"/>
          <w:sz w:val="24"/>
          <w:szCs w:val="24"/>
          <w:lang w:val="en-US"/>
        </w:rPr>
        <w:t xml:space="preserve"> </w:t>
      </w:r>
      <w:r w:rsidRPr="00C562A8">
        <w:rPr>
          <w:rFonts w:ascii="Arial" w:hAnsi="Arial" w:cs="Arial"/>
          <w:i/>
          <w:iCs/>
          <w:sz w:val="24"/>
          <w:szCs w:val="24"/>
          <w:lang w:val="en-US"/>
        </w:rPr>
        <w:t>154</w:t>
      </w:r>
      <w:r w:rsidRPr="00C562A8">
        <w:rPr>
          <w:rFonts w:ascii="Arial" w:hAnsi="Arial" w:cs="Arial"/>
          <w:sz w:val="24"/>
          <w:szCs w:val="24"/>
          <w:lang w:val="en-US"/>
        </w:rPr>
        <w:t>: 475-482.</w:t>
      </w:r>
    </w:p>
    <w:p w:rsidR="00113C24" w:rsidRPr="00294C1E" w:rsidRDefault="00113C24" w:rsidP="00C562A8">
      <w:pPr>
        <w:autoSpaceDE w:val="0"/>
        <w:autoSpaceDN w:val="0"/>
        <w:adjustRightInd w:val="0"/>
        <w:ind w:left="426"/>
        <w:rPr>
          <w:rFonts w:ascii="Arial" w:hAnsi="Arial" w:cs="Arial"/>
          <w:i/>
          <w:iCs/>
          <w:sz w:val="24"/>
          <w:szCs w:val="24"/>
          <w:lang w:val="en-US"/>
        </w:rPr>
      </w:pPr>
    </w:p>
    <w:p w:rsidR="00113C24" w:rsidRPr="00C562A8" w:rsidRDefault="00113C24" w:rsidP="00C562A8">
      <w:pPr>
        <w:autoSpaceDE w:val="0"/>
        <w:autoSpaceDN w:val="0"/>
        <w:adjustRightInd w:val="0"/>
        <w:ind w:left="360"/>
        <w:rPr>
          <w:rFonts w:ascii="Arial" w:hAnsi="Arial" w:cs="Arial"/>
          <w:sz w:val="24"/>
          <w:szCs w:val="24"/>
          <w:lang w:val="en-US"/>
        </w:rPr>
      </w:pPr>
      <w:r w:rsidRPr="00C562A8">
        <w:rPr>
          <w:rFonts w:ascii="Arial" w:hAnsi="Arial" w:cs="Arial"/>
          <w:sz w:val="24"/>
          <w:szCs w:val="24"/>
          <w:lang w:val="en-US"/>
        </w:rPr>
        <w:t xml:space="preserve">Delaney, M. y Anderson, L. 2000. Sequential extraction and analysis of phosphorus in marine sediments. Streamlining of the SEDEX </w:t>
      </w:r>
      <w:r>
        <w:rPr>
          <w:rFonts w:ascii="Arial" w:hAnsi="Arial" w:cs="Arial"/>
          <w:sz w:val="24"/>
          <w:szCs w:val="24"/>
          <w:lang w:val="en-US"/>
        </w:rPr>
        <w:t>Proc</w:t>
      </w:r>
      <w:r w:rsidRPr="00C562A8">
        <w:rPr>
          <w:rFonts w:ascii="Arial" w:hAnsi="Arial" w:cs="Arial"/>
          <w:sz w:val="24"/>
          <w:szCs w:val="24"/>
          <w:lang w:val="en-US"/>
        </w:rPr>
        <w:t xml:space="preserve">. </w:t>
      </w:r>
      <w:r>
        <w:rPr>
          <w:rFonts w:ascii="Arial" w:hAnsi="Arial" w:cs="Arial"/>
          <w:i/>
          <w:iCs/>
          <w:sz w:val="24"/>
          <w:szCs w:val="24"/>
          <w:lang w:val="en-US"/>
        </w:rPr>
        <w:t>ODP Science</w:t>
      </w:r>
      <w:r w:rsidRPr="00C562A8">
        <w:rPr>
          <w:rFonts w:ascii="Arial" w:hAnsi="Arial" w:cs="Arial"/>
          <w:i/>
          <w:iCs/>
          <w:sz w:val="24"/>
          <w:szCs w:val="24"/>
          <w:lang w:val="en-US"/>
        </w:rPr>
        <w:t xml:space="preserve"> Results</w:t>
      </w:r>
      <w:r w:rsidRPr="00C562A8">
        <w:rPr>
          <w:rFonts w:ascii="Arial" w:hAnsi="Arial" w:cs="Arial"/>
          <w:sz w:val="24"/>
          <w:szCs w:val="24"/>
          <w:lang w:val="en-US"/>
        </w:rPr>
        <w:t xml:space="preserve"> </w:t>
      </w:r>
      <w:r w:rsidRPr="00C562A8">
        <w:rPr>
          <w:rFonts w:ascii="Arial" w:hAnsi="Arial" w:cs="Arial"/>
          <w:i/>
          <w:iCs/>
          <w:sz w:val="24"/>
          <w:szCs w:val="24"/>
          <w:lang w:val="en-US"/>
        </w:rPr>
        <w:t>45</w:t>
      </w:r>
      <w:r w:rsidRPr="00C562A8">
        <w:rPr>
          <w:rFonts w:ascii="Arial" w:hAnsi="Arial" w:cs="Arial"/>
          <w:sz w:val="24"/>
          <w:szCs w:val="24"/>
          <w:lang w:val="en-US"/>
        </w:rPr>
        <w:t>: 509-515.</w:t>
      </w:r>
    </w:p>
    <w:p w:rsidR="00113C24" w:rsidRPr="00294C1E" w:rsidRDefault="00113C24" w:rsidP="00C562A8">
      <w:pPr>
        <w:autoSpaceDE w:val="0"/>
        <w:autoSpaceDN w:val="0"/>
        <w:adjustRightInd w:val="0"/>
        <w:ind w:left="426"/>
        <w:rPr>
          <w:rFonts w:ascii="Arial" w:hAnsi="Arial" w:cs="Arial"/>
          <w:i/>
          <w:iCs/>
          <w:sz w:val="24"/>
          <w:szCs w:val="24"/>
          <w:lang w:val="en-US"/>
        </w:rPr>
      </w:pPr>
    </w:p>
    <w:p w:rsidR="00113C24" w:rsidRDefault="00113C24" w:rsidP="00C562A8">
      <w:pPr>
        <w:ind w:left="360"/>
        <w:rPr>
          <w:rFonts w:ascii="Arial" w:hAnsi="Arial" w:cs="Arial"/>
          <w:sz w:val="24"/>
          <w:szCs w:val="24"/>
          <w:lang w:val="en-US"/>
        </w:rPr>
      </w:pPr>
      <w:r w:rsidRPr="00C562A8">
        <w:rPr>
          <w:rFonts w:ascii="Arial" w:hAnsi="Arial" w:cs="Arial"/>
          <w:sz w:val="24"/>
          <w:szCs w:val="24"/>
          <w:lang w:val="en-US"/>
        </w:rPr>
        <w:t xml:space="preserve">Didyk, B.; Simoneit, B.; Brassel, S. y  Eglinton, G. 1978. Organic geochemical indicators of paleoenviromental condition of sedimentation. </w:t>
      </w:r>
      <w:r w:rsidRPr="00C562A8">
        <w:rPr>
          <w:rFonts w:ascii="Arial" w:hAnsi="Arial" w:cs="Arial"/>
          <w:i/>
          <w:iCs/>
          <w:sz w:val="24"/>
          <w:szCs w:val="24"/>
          <w:lang w:val="en-US"/>
        </w:rPr>
        <w:t>Macmillan Journals. Reprinted form Nature</w:t>
      </w:r>
      <w:r w:rsidRPr="00C562A8">
        <w:rPr>
          <w:rFonts w:ascii="Arial" w:hAnsi="Arial" w:cs="Arial"/>
          <w:sz w:val="24"/>
          <w:szCs w:val="24"/>
          <w:lang w:val="en-US"/>
        </w:rPr>
        <w:t xml:space="preserve">. </w:t>
      </w:r>
      <w:r>
        <w:rPr>
          <w:rFonts w:ascii="Arial" w:hAnsi="Arial" w:cs="Arial"/>
          <w:i/>
          <w:iCs/>
          <w:sz w:val="24"/>
          <w:szCs w:val="24"/>
          <w:lang w:val="en-US"/>
        </w:rPr>
        <w:t>272</w:t>
      </w:r>
      <w:r w:rsidRPr="00C562A8">
        <w:rPr>
          <w:rFonts w:ascii="Arial" w:hAnsi="Arial" w:cs="Arial"/>
          <w:sz w:val="24"/>
          <w:szCs w:val="24"/>
          <w:lang w:val="en-US"/>
        </w:rPr>
        <w:t>: 216 – 222.</w:t>
      </w:r>
    </w:p>
    <w:p w:rsidR="00113C24" w:rsidRDefault="00113C24" w:rsidP="00C562A8">
      <w:pPr>
        <w:ind w:left="360"/>
        <w:rPr>
          <w:rFonts w:ascii="Arial" w:hAnsi="Arial" w:cs="Arial"/>
          <w:sz w:val="24"/>
          <w:szCs w:val="24"/>
          <w:lang w:val="en-US"/>
        </w:rPr>
      </w:pPr>
    </w:p>
    <w:p w:rsidR="00113C24" w:rsidRDefault="00113C24" w:rsidP="00C562A8">
      <w:pPr>
        <w:ind w:left="360"/>
        <w:rPr>
          <w:rFonts w:ascii="Arial" w:hAnsi="Arial" w:cs="Arial"/>
          <w:sz w:val="24"/>
          <w:szCs w:val="24"/>
          <w:lang w:val="en-US"/>
        </w:rPr>
      </w:pPr>
      <w:r w:rsidRPr="00060F7A">
        <w:rPr>
          <w:rFonts w:ascii="Arial" w:hAnsi="Arial" w:cs="Arial"/>
          <w:sz w:val="24"/>
          <w:szCs w:val="24"/>
          <w:lang w:val="en-US"/>
        </w:rPr>
        <w:t xml:space="preserve">Duursma, E.  y Dawson, R. 1981. </w:t>
      </w:r>
      <w:r w:rsidRPr="00DD44FB">
        <w:rPr>
          <w:rFonts w:ascii="Arial" w:hAnsi="Arial" w:cs="Arial"/>
          <w:i/>
          <w:iCs/>
          <w:sz w:val="24"/>
          <w:szCs w:val="24"/>
          <w:lang w:val="en-US"/>
        </w:rPr>
        <w:t>Marine Organic Chemistry</w:t>
      </w:r>
      <w:r w:rsidRPr="00DD44FB">
        <w:rPr>
          <w:rFonts w:ascii="Arial" w:hAnsi="Arial" w:cs="Arial"/>
          <w:sz w:val="24"/>
          <w:szCs w:val="24"/>
          <w:lang w:val="en-US"/>
        </w:rPr>
        <w:t>. Elsevier S</w:t>
      </w:r>
      <w:r>
        <w:rPr>
          <w:rFonts w:ascii="Arial" w:hAnsi="Arial" w:cs="Arial"/>
          <w:sz w:val="24"/>
          <w:szCs w:val="24"/>
          <w:lang w:val="en-US"/>
        </w:rPr>
        <w:t>cientific Publishing Co. Amsterdam.</w:t>
      </w:r>
    </w:p>
    <w:p w:rsidR="00113C24" w:rsidRDefault="00113C24" w:rsidP="00C562A8">
      <w:pPr>
        <w:ind w:left="360"/>
        <w:rPr>
          <w:rFonts w:ascii="Arial" w:hAnsi="Arial" w:cs="Arial"/>
          <w:sz w:val="24"/>
          <w:szCs w:val="24"/>
          <w:lang w:val="en-US"/>
        </w:rPr>
      </w:pPr>
    </w:p>
    <w:p w:rsidR="00113C24" w:rsidRPr="004B4F07" w:rsidRDefault="00113C24" w:rsidP="00C562A8">
      <w:pPr>
        <w:ind w:left="360"/>
        <w:rPr>
          <w:rFonts w:ascii="Arial" w:hAnsi="Arial" w:cs="Arial"/>
          <w:sz w:val="24"/>
          <w:szCs w:val="24"/>
          <w:lang w:val="en-US"/>
        </w:rPr>
      </w:pPr>
      <w:r w:rsidRPr="001B4FF7">
        <w:rPr>
          <w:rFonts w:ascii="Arial" w:hAnsi="Arial" w:cs="Arial"/>
          <w:sz w:val="24"/>
          <w:szCs w:val="24"/>
          <w:lang w:val="en-US"/>
        </w:rPr>
        <w:t xml:space="preserve">Druschel, G.; Hartmann, A.; Lomona, R. y Oldrid, K. 2005. </w:t>
      </w:r>
      <w:r w:rsidRPr="004B4F07">
        <w:rPr>
          <w:rFonts w:ascii="Arial" w:hAnsi="Arial" w:cs="Arial"/>
          <w:i/>
          <w:iCs/>
          <w:sz w:val="24"/>
          <w:szCs w:val="24"/>
          <w:lang w:val="en-US"/>
        </w:rPr>
        <w:t>Determination of</w:t>
      </w:r>
      <w:r>
        <w:rPr>
          <w:rFonts w:ascii="Arial" w:hAnsi="Arial" w:cs="Arial"/>
          <w:i/>
          <w:iCs/>
          <w:sz w:val="24"/>
          <w:szCs w:val="24"/>
          <w:lang w:val="en-US"/>
        </w:rPr>
        <w:t xml:space="preserve"> sediment phosphorus concentrations in St. Albans Bay, Lake Champlain: Assesment of internal loading and seasonal variations of phosphorus sediment-water column cycling. </w:t>
      </w:r>
      <w:r>
        <w:rPr>
          <w:rFonts w:ascii="Arial" w:hAnsi="Arial" w:cs="Arial"/>
          <w:sz w:val="24"/>
          <w:szCs w:val="24"/>
          <w:lang w:val="en-US"/>
        </w:rPr>
        <w:t>Vermont Agency of Natural Resources. Vermont. USA</w:t>
      </w:r>
    </w:p>
    <w:p w:rsidR="00113C24" w:rsidRPr="004B4F07" w:rsidRDefault="00113C24" w:rsidP="00C562A8">
      <w:pPr>
        <w:ind w:left="426"/>
        <w:rPr>
          <w:rFonts w:ascii="Arial" w:hAnsi="Arial" w:cs="Arial"/>
          <w:sz w:val="24"/>
          <w:szCs w:val="24"/>
          <w:lang w:val="en-US"/>
        </w:rPr>
      </w:pPr>
    </w:p>
    <w:p w:rsidR="00113C24" w:rsidRDefault="00113C24" w:rsidP="00C562A8">
      <w:pPr>
        <w:ind w:left="360"/>
        <w:rPr>
          <w:rFonts w:ascii="Arial" w:hAnsi="Arial" w:cs="Arial"/>
          <w:sz w:val="24"/>
          <w:szCs w:val="24"/>
        </w:rPr>
      </w:pPr>
      <w:r w:rsidRPr="003E7928">
        <w:rPr>
          <w:rFonts w:ascii="Arial" w:hAnsi="Arial" w:cs="Arial"/>
          <w:sz w:val="24"/>
          <w:szCs w:val="24"/>
          <w:lang w:val="en-US"/>
        </w:rPr>
        <w:t xml:space="preserve">Escobar, E. y García, F. 2009. </w:t>
      </w:r>
      <w:r w:rsidRPr="00C562A8">
        <w:rPr>
          <w:rFonts w:ascii="Arial" w:hAnsi="Arial" w:cs="Arial"/>
          <w:sz w:val="24"/>
          <w:szCs w:val="24"/>
          <w:lang w:val="en-US"/>
        </w:rPr>
        <w:t xml:space="preserve">Distribution of total organic carbon and total nitrogen in deep-sea sediments from southwestern Gulf of Mexico. </w:t>
      </w:r>
      <w:r w:rsidRPr="00C562A8">
        <w:rPr>
          <w:rFonts w:ascii="Arial" w:hAnsi="Arial" w:cs="Arial"/>
          <w:i/>
          <w:iCs/>
          <w:sz w:val="24"/>
          <w:szCs w:val="24"/>
        </w:rPr>
        <w:t>Boletín de la Sociedad Geológica Mexicana. 61</w:t>
      </w:r>
      <w:r w:rsidRPr="00C562A8">
        <w:rPr>
          <w:rFonts w:ascii="Arial" w:hAnsi="Arial" w:cs="Arial"/>
          <w:sz w:val="24"/>
          <w:szCs w:val="24"/>
        </w:rPr>
        <w:t>: 73-86.</w:t>
      </w:r>
    </w:p>
    <w:p w:rsidR="00113C24" w:rsidRDefault="00113C24" w:rsidP="00C562A8">
      <w:pPr>
        <w:ind w:left="360"/>
        <w:rPr>
          <w:rFonts w:ascii="Arial" w:hAnsi="Arial" w:cs="Arial"/>
          <w:sz w:val="24"/>
          <w:szCs w:val="24"/>
        </w:rPr>
      </w:pPr>
    </w:p>
    <w:p w:rsidR="00113C24" w:rsidRDefault="00113C24" w:rsidP="00C562A8">
      <w:pPr>
        <w:ind w:left="360"/>
        <w:rPr>
          <w:rFonts w:ascii="Arial" w:hAnsi="Arial" w:cs="Arial"/>
          <w:sz w:val="24"/>
          <w:szCs w:val="24"/>
        </w:rPr>
      </w:pPr>
      <w:r w:rsidRPr="001F75D3">
        <w:rPr>
          <w:rFonts w:ascii="Arial" w:hAnsi="Arial" w:cs="Arial"/>
          <w:sz w:val="24"/>
          <w:szCs w:val="24"/>
        </w:rPr>
        <w:t xml:space="preserve">Fermín, I. 2002. </w:t>
      </w:r>
      <w:r w:rsidRPr="001F75D3">
        <w:rPr>
          <w:rFonts w:ascii="Arial" w:hAnsi="Arial" w:cs="Arial"/>
          <w:i/>
          <w:iCs/>
          <w:sz w:val="24"/>
          <w:szCs w:val="24"/>
        </w:rPr>
        <w:t>Estudio geoquímico de los sedimentos superficiales de la Laguna de Unare, Edo. Anzoátegui, Venezuela</w:t>
      </w:r>
      <w:r w:rsidRPr="001F75D3">
        <w:rPr>
          <w:rFonts w:ascii="Arial" w:hAnsi="Arial" w:cs="Arial"/>
          <w:sz w:val="24"/>
          <w:szCs w:val="24"/>
        </w:rPr>
        <w:t xml:space="preserve">. </w:t>
      </w:r>
      <w:r>
        <w:rPr>
          <w:rFonts w:ascii="Arial" w:hAnsi="Arial" w:cs="Arial"/>
          <w:sz w:val="24"/>
          <w:szCs w:val="24"/>
        </w:rPr>
        <w:t>Trabajo de Grado de Maestría</w:t>
      </w:r>
      <w:r w:rsidRPr="00C562A8">
        <w:rPr>
          <w:rFonts w:ascii="Arial" w:hAnsi="Arial" w:cs="Arial"/>
          <w:sz w:val="24"/>
          <w:szCs w:val="24"/>
        </w:rPr>
        <w:t xml:space="preserve"> Ciencias Marinas. Instituto Oceanogr</w:t>
      </w:r>
      <w:r>
        <w:rPr>
          <w:rFonts w:ascii="Arial" w:hAnsi="Arial" w:cs="Arial"/>
          <w:sz w:val="24"/>
          <w:szCs w:val="24"/>
        </w:rPr>
        <w:t>áfico de Venezuela</w:t>
      </w:r>
      <w:r w:rsidRPr="00C562A8">
        <w:rPr>
          <w:rFonts w:ascii="Arial" w:hAnsi="Arial" w:cs="Arial"/>
          <w:sz w:val="24"/>
          <w:szCs w:val="24"/>
        </w:rPr>
        <w:t>. Universidad de Oriente</w:t>
      </w:r>
      <w:r>
        <w:rPr>
          <w:rFonts w:ascii="Arial" w:hAnsi="Arial" w:cs="Arial"/>
          <w:sz w:val="24"/>
          <w:szCs w:val="24"/>
        </w:rPr>
        <w:t>, Cumaná</w:t>
      </w:r>
      <w:r w:rsidRPr="00C562A8">
        <w:rPr>
          <w:rFonts w:ascii="Arial" w:hAnsi="Arial" w:cs="Arial"/>
          <w:sz w:val="24"/>
          <w:szCs w:val="24"/>
        </w:rPr>
        <w:t>.</w:t>
      </w:r>
    </w:p>
    <w:p w:rsidR="00113C24" w:rsidRDefault="00113C24" w:rsidP="00C562A8">
      <w:pPr>
        <w:ind w:left="360"/>
        <w:rPr>
          <w:rFonts w:ascii="Arial" w:hAnsi="Arial" w:cs="Arial"/>
          <w:sz w:val="24"/>
          <w:szCs w:val="24"/>
        </w:rPr>
      </w:pPr>
    </w:p>
    <w:p w:rsidR="00113C24" w:rsidRPr="001E4AD2" w:rsidRDefault="00113C24" w:rsidP="00C562A8">
      <w:pPr>
        <w:ind w:left="360"/>
        <w:rPr>
          <w:rFonts w:ascii="Arial" w:hAnsi="Arial" w:cs="Arial"/>
          <w:sz w:val="24"/>
          <w:szCs w:val="24"/>
          <w:lang w:val="en-US"/>
        </w:rPr>
      </w:pPr>
      <w:r>
        <w:rPr>
          <w:rFonts w:ascii="Arial" w:hAnsi="Arial" w:cs="Arial"/>
          <w:sz w:val="24"/>
          <w:szCs w:val="24"/>
        </w:rPr>
        <w:t xml:space="preserve">Fuentes, V. 2000. Nitrógeno, fósforo y cociente C/N en los sedimentos superficiales de la laguna de Chacopata, Sucre, Venezuela. </w:t>
      </w:r>
      <w:r>
        <w:rPr>
          <w:rFonts w:ascii="Arial" w:hAnsi="Arial" w:cs="Arial"/>
          <w:i/>
          <w:iCs/>
          <w:sz w:val="24"/>
          <w:szCs w:val="24"/>
          <w:lang w:val="en-US"/>
        </w:rPr>
        <w:t>Revista de Biología Tropical</w:t>
      </w:r>
      <w:r w:rsidRPr="001E4AD2">
        <w:rPr>
          <w:rFonts w:ascii="Arial" w:hAnsi="Arial" w:cs="Arial"/>
          <w:sz w:val="24"/>
          <w:szCs w:val="24"/>
          <w:lang w:val="en-US"/>
        </w:rPr>
        <w:t xml:space="preserve"> </w:t>
      </w:r>
      <w:r w:rsidRPr="001E4AD2">
        <w:rPr>
          <w:rFonts w:ascii="Arial" w:hAnsi="Arial" w:cs="Arial"/>
          <w:i/>
          <w:iCs/>
          <w:sz w:val="24"/>
          <w:szCs w:val="24"/>
          <w:lang w:val="en-US"/>
        </w:rPr>
        <w:t>48</w:t>
      </w:r>
      <w:r w:rsidRPr="001E4AD2">
        <w:rPr>
          <w:rFonts w:ascii="Arial" w:hAnsi="Arial" w:cs="Arial"/>
          <w:sz w:val="24"/>
          <w:szCs w:val="24"/>
          <w:lang w:val="en-US"/>
        </w:rPr>
        <w:t>(1): 261-268.</w:t>
      </w:r>
    </w:p>
    <w:p w:rsidR="00113C24" w:rsidRPr="001E4AD2" w:rsidRDefault="00113C24" w:rsidP="00C562A8">
      <w:pPr>
        <w:ind w:left="360"/>
        <w:rPr>
          <w:rFonts w:ascii="Arial" w:hAnsi="Arial" w:cs="Arial"/>
          <w:sz w:val="24"/>
          <w:szCs w:val="24"/>
          <w:lang w:val="en-US"/>
        </w:rPr>
      </w:pPr>
    </w:p>
    <w:p w:rsidR="00113C24" w:rsidRPr="005001DB" w:rsidRDefault="00113C24" w:rsidP="00C562A8">
      <w:pPr>
        <w:ind w:left="360"/>
        <w:rPr>
          <w:rFonts w:ascii="Arial" w:hAnsi="Arial" w:cs="Arial"/>
          <w:sz w:val="24"/>
          <w:szCs w:val="24"/>
          <w:lang w:val="en-US"/>
        </w:rPr>
      </w:pPr>
      <w:r w:rsidRPr="005001DB">
        <w:rPr>
          <w:rFonts w:ascii="Arial" w:hAnsi="Arial" w:cs="Arial"/>
          <w:sz w:val="24"/>
          <w:szCs w:val="24"/>
          <w:lang w:val="en-US"/>
        </w:rPr>
        <w:t xml:space="preserve">Gerlach, S. 1981. </w:t>
      </w:r>
      <w:r w:rsidRPr="005001DB">
        <w:rPr>
          <w:rFonts w:ascii="Arial" w:hAnsi="Arial" w:cs="Arial"/>
          <w:i/>
          <w:iCs/>
          <w:sz w:val="24"/>
          <w:szCs w:val="24"/>
          <w:lang w:val="en-US"/>
        </w:rPr>
        <w:t>Marine Pollution</w:t>
      </w:r>
      <w:r w:rsidRPr="005001DB">
        <w:rPr>
          <w:rFonts w:ascii="Arial" w:hAnsi="Arial" w:cs="Arial"/>
          <w:sz w:val="24"/>
          <w:szCs w:val="24"/>
          <w:lang w:val="en-US"/>
        </w:rPr>
        <w:t xml:space="preserve">. </w:t>
      </w:r>
      <w:r w:rsidRPr="005001DB">
        <w:rPr>
          <w:rFonts w:ascii="Arial" w:hAnsi="Arial" w:cs="Arial"/>
          <w:i/>
          <w:iCs/>
          <w:sz w:val="24"/>
          <w:szCs w:val="24"/>
          <w:lang w:val="en-US"/>
        </w:rPr>
        <w:t xml:space="preserve"> D</w:t>
      </w:r>
      <w:r>
        <w:rPr>
          <w:rFonts w:ascii="Arial" w:hAnsi="Arial" w:cs="Arial"/>
          <w:i/>
          <w:iCs/>
          <w:sz w:val="24"/>
          <w:szCs w:val="24"/>
          <w:lang w:val="en-US"/>
        </w:rPr>
        <w:t>iagnosis and Therapy</w:t>
      </w:r>
      <w:r>
        <w:rPr>
          <w:rFonts w:ascii="Arial" w:hAnsi="Arial" w:cs="Arial"/>
          <w:sz w:val="24"/>
          <w:szCs w:val="24"/>
          <w:lang w:val="en-US"/>
        </w:rPr>
        <w:t>. Springer Verlag, Berlín.</w:t>
      </w:r>
    </w:p>
    <w:p w:rsidR="00113C24" w:rsidRPr="005001DB" w:rsidRDefault="00113C24" w:rsidP="00A0446D">
      <w:pPr>
        <w:ind w:left="284"/>
        <w:rPr>
          <w:rFonts w:ascii="Arial" w:hAnsi="Arial" w:cs="Arial"/>
          <w:sz w:val="24"/>
          <w:szCs w:val="24"/>
          <w:lang w:val="en-US"/>
        </w:rPr>
      </w:pPr>
    </w:p>
    <w:p w:rsidR="00113C24" w:rsidRPr="000A054A" w:rsidRDefault="00113C24" w:rsidP="00A0446D">
      <w:pPr>
        <w:autoSpaceDE w:val="0"/>
        <w:autoSpaceDN w:val="0"/>
        <w:adjustRightInd w:val="0"/>
        <w:ind w:left="360"/>
        <w:rPr>
          <w:rFonts w:ascii="Arial" w:hAnsi="Arial" w:cs="Arial"/>
          <w:sz w:val="24"/>
          <w:szCs w:val="24"/>
        </w:rPr>
      </w:pPr>
      <w:r w:rsidRPr="003E7928">
        <w:rPr>
          <w:rFonts w:ascii="Arial" w:hAnsi="Arial" w:cs="Arial"/>
          <w:sz w:val="24"/>
          <w:szCs w:val="24"/>
          <w:lang w:val="en-US"/>
        </w:rPr>
        <w:t xml:space="preserve">Gomes, A. y Azevedo, D. 2003. </w:t>
      </w:r>
      <w:r w:rsidRPr="00A0446D">
        <w:rPr>
          <w:rFonts w:ascii="Arial" w:hAnsi="Arial" w:cs="Arial"/>
          <w:sz w:val="24"/>
          <w:szCs w:val="24"/>
          <w:lang w:val="en-US"/>
        </w:rPr>
        <w:t>Aliphatic and Aromatic Hydrocarbons in</w:t>
      </w:r>
      <w:r>
        <w:rPr>
          <w:rFonts w:ascii="Arial" w:hAnsi="Arial" w:cs="Arial"/>
          <w:sz w:val="24"/>
          <w:szCs w:val="24"/>
          <w:lang w:val="en-US"/>
        </w:rPr>
        <w:t xml:space="preserve"> </w:t>
      </w:r>
      <w:r w:rsidRPr="00A0446D">
        <w:rPr>
          <w:rFonts w:ascii="Arial" w:hAnsi="Arial" w:cs="Arial"/>
          <w:sz w:val="24"/>
          <w:szCs w:val="24"/>
          <w:lang w:val="en-US"/>
        </w:rPr>
        <w:t xml:space="preserve">Tropical Recent Sediments of Campos de Goytacazes, RJ, Brazil. </w:t>
      </w:r>
      <w:r w:rsidRPr="000A054A">
        <w:rPr>
          <w:rFonts w:ascii="Arial" w:hAnsi="Arial" w:cs="Arial"/>
          <w:sz w:val="24"/>
          <w:szCs w:val="24"/>
        </w:rPr>
        <w:t>J</w:t>
      </w:r>
      <w:r>
        <w:rPr>
          <w:rFonts w:ascii="Arial" w:hAnsi="Arial" w:cs="Arial"/>
          <w:sz w:val="24"/>
          <w:szCs w:val="24"/>
        </w:rPr>
        <w:t>ournal</w:t>
      </w:r>
      <w:r>
        <w:rPr>
          <w:rFonts w:ascii="Arial" w:hAnsi="Arial" w:cs="Arial"/>
          <w:i/>
          <w:iCs/>
          <w:sz w:val="24"/>
          <w:szCs w:val="24"/>
        </w:rPr>
        <w:t xml:space="preserve"> Brazil Chemical Society</w:t>
      </w:r>
      <w:r w:rsidRPr="000A054A">
        <w:rPr>
          <w:rFonts w:ascii="Arial" w:hAnsi="Arial" w:cs="Arial"/>
          <w:i/>
          <w:iCs/>
          <w:sz w:val="24"/>
          <w:szCs w:val="24"/>
        </w:rPr>
        <w:t xml:space="preserve"> 14</w:t>
      </w:r>
      <w:r w:rsidRPr="000A054A">
        <w:rPr>
          <w:rFonts w:ascii="Arial" w:hAnsi="Arial" w:cs="Arial"/>
          <w:sz w:val="24"/>
          <w:szCs w:val="24"/>
        </w:rPr>
        <w:t xml:space="preserve"> (3): 358-368.</w:t>
      </w:r>
    </w:p>
    <w:p w:rsidR="00113C24" w:rsidRPr="000A054A" w:rsidRDefault="00113C24" w:rsidP="00A0446D">
      <w:pPr>
        <w:autoSpaceDE w:val="0"/>
        <w:autoSpaceDN w:val="0"/>
        <w:adjustRightInd w:val="0"/>
        <w:ind w:left="360"/>
        <w:rPr>
          <w:rFonts w:ascii="Arial" w:hAnsi="Arial" w:cs="Arial"/>
          <w:sz w:val="24"/>
          <w:szCs w:val="24"/>
        </w:rPr>
      </w:pPr>
    </w:p>
    <w:p w:rsidR="00113C24" w:rsidRPr="00C562A8" w:rsidRDefault="00113C24" w:rsidP="00C25A41">
      <w:pPr>
        <w:ind w:left="360"/>
        <w:rPr>
          <w:rFonts w:ascii="Arial" w:hAnsi="Arial" w:cs="Arial"/>
          <w:sz w:val="24"/>
          <w:szCs w:val="24"/>
        </w:rPr>
      </w:pPr>
      <w:r>
        <w:rPr>
          <w:rFonts w:ascii="Arial" w:hAnsi="Arial" w:cs="Arial"/>
          <w:sz w:val="24"/>
          <w:szCs w:val="24"/>
        </w:rPr>
        <w:t>González, A. 2010. Fraccionamiento geoquímico de fósforo en sedimentos superficiales de la periferia de la cuenca de Cariaco, Venezuela</w:t>
      </w:r>
      <w:r>
        <w:rPr>
          <w:rFonts w:ascii="Arial" w:hAnsi="Arial" w:cs="Arial"/>
          <w:i/>
          <w:iCs/>
          <w:sz w:val="24"/>
          <w:szCs w:val="24"/>
        </w:rPr>
        <w:t xml:space="preserve">. </w:t>
      </w:r>
      <w:r>
        <w:rPr>
          <w:rFonts w:ascii="Arial" w:hAnsi="Arial" w:cs="Arial"/>
          <w:sz w:val="24"/>
          <w:szCs w:val="24"/>
        </w:rPr>
        <w:t>Trabajo de Pregrado. Departamento de Química. Universidad de Oriente, Cumaná.</w:t>
      </w:r>
    </w:p>
    <w:p w:rsidR="00113C24" w:rsidRDefault="00113C24" w:rsidP="00C25A41">
      <w:pPr>
        <w:ind w:left="360"/>
        <w:rPr>
          <w:rFonts w:ascii="Arial" w:hAnsi="Arial" w:cs="Arial"/>
          <w:sz w:val="24"/>
          <w:szCs w:val="24"/>
        </w:rPr>
      </w:pPr>
    </w:p>
    <w:p w:rsidR="00113C24" w:rsidRPr="00C562A8" w:rsidRDefault="00113C24" w:rsidP="00A0446D">
      <w:pPr>
        <w:autoSpaceDE w:val="0"/>
        <w:autoSpaceDN w:val="0"/>
        <w:adjustRightInd w:val="0"/>
        <w:ind w:left="360"/>
        <w:rPr>
          <w:rFonts w:ascii="Arial" w:hAnsi="Arial" w:cs="Arial"/>
          <w:sz w:val="24"/>
          <w:szCs w:val="24"/>
          <w:lang w:val="en-US"/>
        </w:rPr>
      </w:pPr>
      <w:r w:rsidRPr="00C25A41">
        <w:rPr>
          <w:rFonts w:ascii="Arial" w:hAnsi="Arial" w:cs="Arial"/>
          <w:sz w:val="24"/>
          <w:szCs w:val="24"/>
        </w:rPr>
        <w:t xml:space="preserve">González, H. y Ramírez, M. 1995. </w:t>
      </w:r>
      <w:r w:rsidRPr="00C562A8">
        <w:rPr>
          <w:rFonts w:ascii="Arial" w:hAnsi="Arial" w:cs="Arial"/>
          <w:sz w:val="24"/>
          <w:szCs w:val="24"/>
          <w:lang w:val="en-US"/>
        </w:rPr>
        <w:t xml:space="preserve">The effect of nickel mining and metallurgical activities on the distribution of heavy metals in Levisa Bay, Cuba. </w:t>
      </w:r>
      <w:r>
        <w:rPr>
          <w:rFonts w:ascii="Arial" w:hAnsi="Arial" w:cs="Arial"/>
          <w:i/>
          <w:iCs/>
          <w:sz w:val="24"/>
          <w:szCs w:val="24"/>
          <w:lang w:val="en-US"/>
        </w:rPr>
        <w:t>Journal of Geochemical Exploration</w:t>
      </w:r>
      <w:r w:rsidRPr="00C562A8">
        <w:rPr>
          <w:rFonts w:ascii="Arial" w:hAnsi="Arial" w:cs="Arial"/>
          <w:i/>
          <w:iCs/>
          <w:sz w:val="24"/>
          <w:szCs w:val="24"/>
          <w:lang w:val="en-US"/>
        </w:rPr>
        <w:t xml:space="preserve"> 52</w:t>
      </w:r>
      <w:r w:rsidRPr="00C562A8">
        <w:rPr>
          <w:rFonts w:ascii="Arial" w:hAnsi="Arial" w:cs="Arial"/>
          <w:sz w:val="24"/>
          <w:szCs w:val="24"/>
          <w:lang w:val="en-US"/>
        </w:rPr>
        <w:t>: 183-192.</w:t>
      </w:r>
    </w:p>
    <w:p w:rsidR="00113C24" w:rsidRDefault="00113C24" w:rsidP="00C562A8">
      <w:pPr>
        <w:autoSpaceDE w:val="0"/>
        <w:autoSpaceDN w:val="0"/>
        <w:adjustRightInd w:val="0"/>
        <w:ind w:left="426"/>
        <w:rPr>
          <w:rFonts w:ascii="Arial" w:hAnsi="Arial" w:cs="Arial"/>
          <w:sz w:val="24"/>
          <w:szCs w:val="24"/>
          <w:lang w:val="en-US"/>
        </w:rPr>
      </w:pPr>
    </w:p>
    <w:p w:rsidR="00113C24" w:rsidRPr="00C562A8" w:rsidRDefault="00113C24" w:rsidP="00C562A8">
      <w:pPr>
        <w:autoSpaceDE w:val="0"/>
        <w:autoSpaceDN w:val="0"/>
        <w:adjustRightInd w:val="0"/>
        <w:ind w:left="360"/>
        <w:rPr>
          <w:rFonts w:ascii="Arial" w:hAnsi="Arial" w:cs="Arial"/>
          <w:sz w:val="24"/>
          <w:szCs w:val="24"/>
          <w:lang w:val="en-US"/>
        </w:rPr>
      </w:pPr>
      <w:r w:rsidRPr="00C562A8">
        <w:rPr>
          <w:rFonts w:ascii="Arial" w:hAnsi="Arial" w:cs="Arial"/>
          <w:sz w:val="24"/>
          <w:szCs w:val="24"/>
          <w:lang w:val="en-US"/>
        </w:rPr>
        <w:t xml:space="preserve">Goñi, M., Ruttemberg, K. y Eglington, T. 1997. Sources and contribution of terrigenous organic carbon to surface sediments in the Gulf of Mexico. </w:t>
      </w:r>
      <w:r w:rsidRPr="00C562A8">
        <w:rPr>
          <w:rFonts w:ascii="Arial" w:hAnsi="Arial" w:cs="Arial"/>
          <w:i/>
          <w:iCs/>
          <w:sz w:val="24"/>
          <w:szCs w:val="24"/>
          <w:lang w:val="en-US"/>
        </w:rPr>
        <w:t>Nature 389</w:t>
      </w:r>
      <w:r w:rsidRPr="00C562A8">
        <w:rPr>
          <w:rFonts w:ascii="Arial" w:hAnsi="Arial" w:cs="Arial"/>
          <w:sz w:val="24"/>
          <w:szCs w:val="24"/>
          <w:lang w:val="en-US"/>
        </w:rPr>
        <w:t>: 275-278.</w:t>
      </w:r>
    </w:p>
    <w:p w:rsidR="00113C24" w:rsidRDefault="00113C24" w:rsidP="00C562A8">
      <w:pPr>
        <w:autoSpaceDE w:val="0"/>
        <w:autoSpaceDN w:val="0"/>
        <w:adjustRightInd w:val="0"/>
        <w:ind w:left="426"/>
        <w:rPr>
          <w:rFonts w:ascii="Arial" w:hAnsi="Arial" w:cs="Arial"/>
          <w:sz w:val="24"/>
          <w:szCs w:val="24"/>
          <w:lang w:val="en-US"/>
        </w:rPr>
      </w:pPr>
    </w:p>
    <w:p w:rsidR="00113C24" w:rsidRPr="00C562A8" w:rsidRDefault="00113C24" w:rsidP="00C562A8">
      <w:pPr>
        <w:autoSpaceDE w:val="0"/>
        <w:autoSpaceDN w:val="0"/>
        <w:adjustRightInd w:val="0"/>
        <w:ind w:left="360"/>
        <w:rPr>
          <w:rFonts w:ascii="Arial" w:hAnsi="Arial" w:cs="Arial"/>
          <w:sz w:val="24"/>
          <w:szCs w:val="24"/>
          <w:lang w:val="en-US"/>
        </w:rPr>
      </w:pPr>
      <w:r w:rsidRPr="003E7928">
        <w:rPr>
          <w:rFonts w:ascii="Arial" w:hAnsi="Arial" w:cs="Arial"/>
          <w:sz w:val="24"/>
          <w:szCs w:val="24"/>
          <w:lang w:val="en-US"/>
        </w:rPr>
        <w:t xml:space="preserve">Gordon, E. y Goñi, M. 2004. </w:t>
      </w:r>
      <w:r w:rsidRPr="00C562A8">
        <w:rPr>
          <w:rFonts w:ascii="Arial" w:hAnsi="Arial" w:cs="Arial"/>
          <w:sz w:val="24"/>
          <w:szCs w:val="24"/>
          <w:lang w:val="en-US"/>
        </w:rPr>
        <w:t xml:space="preserve">Controls on the distribution and accumulation of terrigenous organic matter in sediments from the Mississippi and Atchafalaya river margin. </w:t>
      </w:r>
      <w:r w:rsidRPr="00C562A8">
        <w:rPr>
          <w:rFonts w:ascii="Arial" w:hAnsi="Arial" w:cs="Arial"/>
          <w:i/>
          <w:iCs/>
          <w:sz w:val="24"/>
          <w:szCs w:val="24"/>
          <w:lang w:val="en-US"/>
        </w:rPr>
        <w:t>Marine Chemistry 92</w:t>
      </w:r>
      <w:r w:rsidRPr="00C562A8">
        <w:rPr>
          <w:rFonts w:ascii="Arial" w:hAnsi="Arial" w:cs="Arial"/>
          <w:sz w:val="24"/>
          <w:szCs w:val="24"/>
          <w:lang w:val="en-US"/>
        </w:rPr>
        <w:t>: 331–352.</w:t>
      </w:r>
    </w:p>
    <w:p w:rsidR="00113C24" w:rsidRPr="00294C1E" w:rsidRDefault="00113C24" w:rsidP="00C562A8">
      <w:pPr>
        <w:autoSpaceDE w:val="0"/>
        <w:autoSpaceDN w:val="0"/>
        <w:adjustRightInd w:val="0"/>
        <w:ind w:left="426"/>
        <w:rPr>
          <w:rFonts w:ascii="Arial" w:hAnsi="Arial" w:cs="Arial"/>
          <w:sz w:val="24"/>
          <w:szCs w:val="24"/>
          <w:lang w:val="en-US"/>
        </w:rPr>
      </w:pPr>
    </w:p>
    <w:p w:rsidR="00113C24" w:rsidRPr="000A054A" w:rsidRDefault="00113C24" w:rsidP="00C562A8">
      <w:pPr>
        <w:ind w:left="360"/>
        <w:rPr>
          <w:rFonts w:ascii="Arial" w:hAnsi="Arial" w:cs="Arial"/>
          <w:i/>
          <w:iCs/>
          <w:sz w:val="24"/>
          <w:szCs w:val="24"/>
        </w:rPr>
      </w:pPr>
      <w:r w:rsidRPr="00C562A8">
        <w:rPr>
          <w:rFonts w:ascii="Arial" w:hAnsi="Arial" w:cs="Arial"/>
          <w:sz w:val="24"/>
          <w:szCs w:val="24"/>
          <w:lang w:val="en-US"/>
        </w:rPr>
        <w:t xml:space="preserve">Graham, E. 1948. Determination of soil organic matter by means of photoelectric colorimeter. </w:t>
      </w:r>
      <w:r w:rsidRPr="000A054A">
        <w:rPr>
          <w:rFonts w:ascii="Arial" w:hAnsi="Arial" w:cs="Arial"/>
          <w:i/>
          <w:iCs/>
          <w:sz w:val="24"/>
          <w:szCs w:val="24"/>
        </w:rPr>
        <w:t>Soil Science. 65</w:t>
      </w:r>
      <w:r w:rsidRPr="000A054A">
        <w:rPr>
          <w:rFonts w:ascii="Arial" w:hAnsi="Arial" w:cs="Arial"/>
          <w:sz w:val="24"/>
          <w:szCs w:val="24"/>
        </w:rPr>
        <w:t>: 81 – 83.</w:t>
      </w:r>
      <w:r w:rsidRPr="000A054A">
        <w:rPr>
          <w:rFonts w:ascii="Arial" w:hAnsi="Arial" w:cs="Arial"/>
          <w:i/>
          <w:iCs/>
          <w:sz w:val="24"/>
          <w:szCs w:val="24"/>
        </w:rPr>
        <w:t xml:space="preserve">  </w:t>
      </w:r>
    </w:p>
    <w:p w:rsidR="00113C24" w:rsidRPr="000A054A" w:rsidRDefault="00113C24" w:rsidP="00C562A8">
      <w:pPr>
        <w:ind w:left="360"/>
        <w:rPr>
          <w:rFonts w:ascii="Arial" w:hAnsi="Arial" w:cs="Arial"/>
          <w:i/>
          <w:iCs/>
          <w:sz w:val="24"/>
          <w:szCs w:val="24"/>
        </w:rPr>
      </w:pPr>
    </w:p>
    <w:p w:rsidR="00113C24" w:rsidRDefault="00113C24" w:rsidP="00C25A41">
      <w:pPr>
        <w:ind w:left="360"/>
        <w:rPr>
          <w:rFonts w:ascii="Arial" w:hAnsi="Arial" w:cs="Arial"/>
          <w:sz w:val="24"/>
          <w:szCs w:val="24"/>
        </w:rPr>
      </w:pPr>
      <w:r>
        <w:rPr>
          <w:rFonts w:ascii="Arial" w:hAnsi="Arial" w:cs="Arial"/>
          <w:sz w:val="24"/>
          <w:szCs w:val="24"/>
        </w:rPr>
        <w:t>Guillot, L. 2008. Fraccionamiento de fósforo en sedimentos superficiales del golfo de Paria y Costa Atlántica Venezolana Cariaco, estado Sucre</w:t>
      </w:r>
      <w:r>
        <w:rPr>
          <w:rFonts w:ascii="Arial" w:hAnsi="Arial" w:cs="Arial"/>
          <w:i/>
          <w:iCs/>
          <w:sz w:val="24"/>
          <w:szCs w:val="24"/>
        </w:rPr>
        <w:t xml:space="preserve">. </w:t>
      </w:r>
      <w:r>
        <w:rPr>
          <w:rFonts w:ascii="Arial" w:hAnsi="Arial" w:cs="Arial"/>
          <w:sz w:val="24"/>
          <w:szCs w:val="24"/>
        </w:rPr>
        <w:t>Trabajo de Pregrado. Departamento de Química. Universidad de Oriente, Cumaná.</w:t>
      </w:r>
    </w:p>
    <w:p w:rsidR="00113C24" w:rsidRDefault="00113C24" w:rsidP="00C25A41">
      <w:pPr>
        <w:ind w:left="360"/>
        <w:rPr>
          <w:rFonts w:ascii="Arial" w:hAnsi="Arial" w:cs="Arial"/>
          <w:sz w:val="24"/>
          <w:szCs w:val="24"/>
        </w:rPr>
      </w:pPr>
    </w:p>
    <w:p w:rsidR="00113C24" w:rsidRPr="00D3589C" w:rsidRDefault="00113C24" w:rsidP="00C25A41">
      <w:pPr>
        <w:ind w:left="360"/>
        <w:rPr>
          <w:rFonts w:ascii="Arial" w:hAnsi="Arial" w:cs="Arial"/>
          <w:sz w:val="24"/>
          <w:szCs w:val="24"/>
          <w:lang w:val="en-US"/>
        </w:rPr>
      </w:pPr>
      <w:r>
        <w:rPr>
          <w:rFonts w:ascii="Arial" w:hAnsi="Arial" w:cs="Arial"/>
          <w:sz w:val="24"/>
          <w:szCs w:val="24"/>
        </w:rPr>
        <w:t xml:space="preserve">Guiñez, M.; Valdés, J. y Siffedine, A. 2010. Variabilidad espacial y temporal de la materia orgánica sedimentaria, asociada a la zona de mínimo oxígeno (ZMO), en un ambiente costero del norte de la corriente de Humboldt, bahía de Mejillones, Chile. </w:t>
      </w:r>
      <w:r w:rsidRPr="00D3589C">
        <w:rPr>
          <w:rFonts w:ascii="Arial" w:hAnsi="Arial" w:cs="Arial"/>
          <w:i/>
          <w:iCs/>
          <w:sz w:val="24"/>
          <w:szCs w:val="24"/>
          <w:lang w:val="en-US"/>
        </w:rPr>
        <w:t>Latin american journal of aquatic research, 38(2)</w:t>
      </w:r>
      <w:r w:rsidRPr="00D3589C">
        <w:rPr>
          <w:rFonts w:ascii="Arial" w:hAnsi="Arial" w:cs="Arial"/>
          <w:sz w:val="24"/>
          <w:szCs w:val="24"/>
          <w:lang w:val="en-US"/>
        </w:rPr>
        <w:t>: 242 – 253.</w:t>
      </w:r>
    </w:p>
    <w:p w:rsidR="00113C24" w:rsidRPr="00D3589C" w:rsidRDefault="00113C24" w:rsidP="00C25A41">
      <w:pPr>
        <w:ind w:left="360"/>
        <w:rPr>
          <w:rFonts w:ascii="Arial" w:hAnsi="Arial" w:cs="Arial"/>
          <w:sz w:val="24"/>
          <w:szCs w:val="24"/>
          <w:lang w:val="en-US"/>
        </w:rPr>
      </w:pPr>
    </w:p>
    <w:p w:rsidR="00113C24" w:rsidRPr="00EE36DC" w:rsidRDefault="00113C24" w:rsidP="00EE36DC">
      <w:pPr>
        <w:ind w:left="360"/>
        <w:rPr>
          <w:rFonts w:ascii="Arial" w:hAnsi="Arial" w:cs="Arial"/>
          <w:sz w:val="24"/>
          <w:szCs w:val="24"/>
          <w:lang w:val="en-US"/>
        </w:rPr>
      </w:pPr>
      <w:r w:rsidRPr="00EE36DC">
        <w:rPr>
          <w:rFonts w:ascii="Arial" w:hAnsi="Arial" w:cs="Arial"/>
          <w:sz w:val="24"/>
          <w:szCs w:val="24"/>
          <w:lang w:val="en-US"/>
        </w:rPr>
        <w:t>Harrinson, W. 1989. Analysis of phosphorus in marine sediments. Streamlining</w:t>
      </w:r>
      <w:r>
        <w:rPr>
          <w:rFonts w:ascii="Arial" w:hAnsi="Arial" w:cs="Arial"/>
          <w:sz w:val="24"/>
          <w:szCs w:val="24"/>
          <w:lang w:val="en-US"/>
        </w:rPr>
        <w:t xml:space="preserve"> </w:t>
      </w:r>
      <w:r w:rsidRPr="00EE36DC">
        <w:rPr>
          <w:rFonts w:ascii="Arial" w:hAnsi="Arial" w:cs="Arial"/>
          <w:sz w:val="24"/>
          <w:szCs w:val="24"/>
          <w:lang w:val="en-US"/>
        </w:rPr>
        <w:t xml:space="preserve">of the sedex procedure.ODP </w:t>
      </w:r>
      <w:r>
        <w:rPr>
          <w:rFonts w:ascii="Arial" w:hAnsi="Arial" w:cs="Arial"/>
          <w:i/>
          <w:iCs/>
          <w:sz w:val="24"/>
          <w:szCs w:val="24"/>
          <w:lang w:val="en-US"/>
        </w:rPr>
        <w:t>Science</w:t>
      </w:r>
      <w:r w:rsidRPr="00EE36DC">
        <w:rPr>
          <w:rFonts w:ascii="Arial" w:hAnsi="Arial" w:cs="Arial"/>
          <w:i/>
          <w:iCs/>
          <w:sz w:val="24"/>
          <w:szCs w:val="24"/>
          <w:lang w:val="en-US"/>
        </w:rPr>
        <w:t xml:space="preserve"> Results</w:t>
      </w:r>
      <w:r w:rsidRPr="00EE36DC">
        <w:rPr>
          <w:rFonts w:ascii="Arial" w:hAnsi="Arial" w:cs="Arial"/>
          <w:sz w:val="24"/>
          <w:szCs w:val="24"/>
          <w:lang w:val="en-US"/>
        </w:rPr>
        <w:t xml:space="preserve"> </w:t>
      </w:r>
      <w:r w:rsidRPr="00EE36DC">
        <w:rPr>
          <w:rFonts w:ascii="Arial" w:hAnsi="Arial" w:cs="Arial"/>
          <w:i/>
          <w:iCs/>
          <w:sz w:val="24"/>
          <w:szCs w:val="24"/>
          <w:lang w:val="en-US"/>
        </w:rPr>
        <w:t>45</w:t>
      </w:r>
      <w:r w:rsidRPr="00EE36DC">
        <w:rPr>
          <w:rFonts w:ascii="Arial" w:hAnsi="Arial" w:cs="Arial"/>
          <w:sz w:val="24"/>
          <w:szCs w:val="24"/>
          <w:lang w:val="en-US"/>
        </w:rPr>
        <w:t>: 509-515.</w:t>
      </w:r>
    </w:p>
    <w:p w:rsidR="00113C24" w:rsidRDefault="00113C24" w:rsidP="00C562A8">
      <w:pPr>
        <w:ind w:left="360"/>
        <w:rPr>
          <w:rFonts w:ascii="Arial" w:hAnsi="Arial" w:cs="Arial"/>
          <w:i/>
          <w:iCs/>
          <w:sz w:val="24"/>
          <w:szCs w:val="24"/>
          <w:lang w:val="en-US"/>
        </w:rPr>
      </w:pPr>
    </w:p>
    <w:p w:rsidR="00113C24" w:rsidRPr="00C562A8" w:rsidRDefault="00113C24" w:rsidP="00C562A8">
      <w:pPr>
        <w:ind w:left="360"/>
        <w:rPr>
          <w:rFonts w:ascii="Arial" w:hAnsi="Arial" w:cs="Arial"/>
          <w:sz w:val="24"/>
          <w:szCs w:val="24"/>
          <w:lang w:val="en-US"/>
        </w:rPr>
      </w:pPr>
      <w:r w:rsidRPr="00656293">
        <w:rPr>
          <w:rFonts w:ascii="Arial" w:hAnsi="Arial" w:cs="Arial"/>
          <w:sz w:val="24"/>
          <w:szCs w:val="24"/>
          <w:lang w:val="en-US"/>
        </w:rPr>
        <w:t>Hedges, J. 1992. Global biogeochemical cycles: progress</w:t>
      </w:r>
      <w:r>
        <w:rPr>
          <w:rFonts w:ascii="Arial" w:hAnsi="Arial" w:cs="Arial"/>
          <w:sz w:val="24"/>
          <w:szCs w:val="24"/>
          <w:lang w:val="en-US"/>
        </w:rPr>
        <w:t xml:space="preserve"> and problems. </w:t>
      </w:r>
      <w:r w:rsidRPr="00656293">
        <w:rPr>
          <w:rFonts w:ascii="Arial" w:hAnsi="Arial" w:cs="Arial"/>
          <w:i/>
          <w:iCs/>
          <w:sz w:val="24"/>
          <w:szCs w:val="24"/>
          <w:lang w:val="en-US"/>
        </w:rPr>
        <w:t>Marine Chemistry 39</w:t>
      </w:r>
      <w:r w:rsidRPr="00656293">
        <w:rPr>
          <w:rFonts w:ascii="Arial" w:hAnsi="Arial" w:cs="Arial"/>
          <w:sz w:val="24"/>
          <w:szCs w:val="24"/>
          <w:lang w:val="en-US"/>
        </w:rPr>
        <w:t>: 67-93.</w:t>
      </w:r>
    </w:p>
    <w:p w:rsidR="00113C24" w:rsidRDefault="00113C24" w:rsidP="00C562A8">
      <w:pPr>
        <w:ind w:left="426"/>
        <w:rPr>
          <w:rFonts w:ascii="Arial" w:hAnsi="Arial" w:cs="Arial"/>
          <w:sz w:val="24"/>
          <w:szCs w:val="24"/>
          <w:lang w:val="en-US"/>
        </w:rPr>
      </w:pPr>
    </w:p>
    <w:p w:rsidR="00113C24" w:rsidRPr="001E4AD2" w:rsidRDefault="00113C24" w:rsidP="00C562A8">
      <w:pPr>
        <w:ind w:left="360"/>
        <w:rPr>
          <w:rFonts w:ascii="Arial" w:hAnsi="Arial" w:cs="Arial"/>
          <w:sz w:val="24"/>
          <w:szCs w:val="24"/>
          <w:lang w:val="en-US"/>
        </w:rPr>
      </w:pPr>
      <w:r w:rsidRPr="00C562A8">
        <w:rPr>
          <w:rFonts w:ascii="Arial" w:hAnsi="Arial" w:cs="Arial"/>
          <w:sz w:val="24"/>
          <w:szCs w:val="24"/>
          <w:lang w:val="en-US"/>
        </w:rPr>
        <w:t xml:space="preserve">Heling, D.; Rothe, P.; Forstner, U. y Stoffers, P. 1990. </w:t>
      </w:r>
      <w:r w:rsidRPr="00C562A8">
        <w:rPr>
          <w:rFonts w:ascii="Arial" w:hAnsi="Arial" w:cs="Arial"/>
          <w:i/>
          <w:iCs/>
          <w:sz w:val="24"/>
          <w:szCs w:val="24"/>
          <w:lang w:val="en-US"/>
        </w:rPr>
        <w:t>Sediment and environmental geochemistry.</w:t>
      </w:r>
      <w:r w:rsidRPr="00C562A8">
        <w:rPr>
          <w:rFonts w:ascii="Arial" w:hAnsi="Arial" w:cs="Arial"/>
          <w:sz w:val="24"/>
          <w:szCs w:val="24"/>
          <w:lang w:val="en-US"/>
        </w:rPr>
        <w:t xml:space="preserve"> Springer – Verlag. </w:t>
      </w:r>
      <w:r w:rsidRPr="001E4AD2">
        <w:rPr>
          <w:rFonts w:ascii="Arial" w:hAnsi="Arial" w:cs="Arial"/>
          <w:sz w:val="24"/>
          <w:szCs w:val="24"/>
          <w:lang w:val="en-US"/>
        </w:rPr>
        <w:t>N</w:t>
      </w:r>
      <w:r>
        <w:rPr>
          <w:rFonts w:ascii="Arial" w:hAnsi="Arial" w:cs="Arial"/>
          <w:sz w:val="24"/>
          <w:szCs w:val="24"/>
          <w:lang w:val="en-US"/>
        </w:rPr>
        <w:t xml:space="preserve">ew </w:t>
      </w:r>
      <w:r w:rsidRPr="001E4AD2">
        <w:rPr>
          <w:rFonts w:ascii="Arial" w:hAnsi="Arial" w:cs="Arial"/>
          <w:sz w:val="24"/>
          <w:szCs w:val="24"/>
          <w:lang w:val="en-US"/>
        </w:rPr>
        <w:t>Y</w:t>
      </w:r>
      <w:r>
        <w:rPr>
          <w:rFonts w:ascii="Arial" w:hAnsi="Arial" w:cs="Arial"/>
          <w:sz w:val="24"/>
          <w:szCs w:val="24"/>
          <w:lang w:val="en-US"/>
        </w:rPr>
        <w:t>ork</w:t>
      </w:r>
      <w:r w:rsidRPr="001E4AD2">
        <w:rPr>
          <w:rFonts w:ascii="Arial" w:hAnsi="Arial" w:cs="Arial"/>
          <w:sz w:val="24"/>
          <w:szCs w:val="24"/>
          <w:lang w:val="en-US"/>
        </w:rPr>
        <w:t>.</w:t>
      </w:r>
    </w:p>
    <w:p w:rsidR="00113C24" w:rsidRPr="001E4AD2" w:rsidRDefault="00113C24" w:rsidP="00C562A8">
      <w:pPr>
        <w:ind w:left="360"/>
        <w:rPr>
          <w:rFonts w:ascii="Arial" w:hAnsi="Arial" w:cs="Arial"/>
          <w:sz w:val="24"/>
          <w:szCs w:val="24"/>
          <w:lang w:val="en-US"/>
        </w:rPr>
      </w:pPr>
    </w:p>
    <w:p w:rsidR="00113C24" w:rsidRPr="00620744" w:rsidRDefault="00113C24" w:rsidP="00C562A8">
      <w:pPr>
        <w:ind w:left="360"/>
        <w:rPr>
          <w:rFonts w:ascii="Arial" w:hAnsi="Arial" w:cs="Arial"/>
          <w:sz w:val="24"/>
          <w:szCs w:val="24"/>
          <w:lang w:val="en-US"/>
        </w:rPr>
      </w:pPr>
      <w:r w:rsidRPr="00620744">
        <w:rPr>
          <w:rFonts w:ascii="Arial" w:hAnsi="Arial" w:cs="Arial"/>
          <w:sz w:val="24"/>
          <w:szCs w:val="24"/>
          <w:lang w:val="en-US"/>
        </w:rPr>
        <w:t>Hou, L.</w:t>
      </w:r>
      <w:r>
        <w:rPr>
          <w:rFonts w:ascii="Arial" w:hAnsi="Arial" w:cs="Arial"/>
          <w:sz w:val="24"/>
          <w:szCs w:val="24"/>
          <w:lang w:val="en-US"/>
        </w:rPr>
        <w:t>;</w:t>
      </w:r>
      <w:r w:rsidRPr="00620744">
        <w:rPr>
          <w:rFonts w:ascii="Arial" w:hAnsi="Arial" w:cs="Arial"/>
          <w:sz w:val="24"/>
          <w:szCs w:val="24"/>
          <w:lang w:val="en-US"/>
        </w:rPr>
        <w:t xml:space="preserve"> Liu M.</w:t>
      </w:r>
      <w:r>
        <w:rPr>
          <w:rFonts w:ascii="Arial" w:hAnsi="Arial" w:cs="Arial"/>
          <w:sz w:val="24"/>
          <w:szCs w:val="24"/>
          <w:lang w:val="en-US"/>
        </w:rPr>
        <w:t>;</w:t>
      </w:r>
      <w:r w:rsidRPr="00620744">
        <w:rPr>
          <w:rFonts w:ascii="Arial" w:hAnsi="Arial" w:cs="Arial"/>
          <w:sz w:val="24"/>
          <w:szCs w:val="24"/>
          <w:lang w:val="en-US"/>
        </w:rPr>
        <w:t xml:space="preserve"> Yang</w:t>
      </w:r>
      <w:r>
        <w:rPr>
          <w:rFonts w:ascii="Arial" w:hAnsi="Arial" w:cs="Arial"/>
          <w:sz w:val="24"/>
          <w:szCs w:val="24"/>
          <w:lang w:val="en-US"/>
        </w:rPr>
        <w:t xml:space="preserve">, Y.; Ou, D.; Lin, X.; Chen, H. y Xu, S. 2009. Phosphorus speciation and availability in intertidal sediments of the Yangtza Estuary, China </w:t>
      </w:r>
      <w:r>
        <w:rPr>
          <w:rFonts w:ascii="Arial" w:hAnsi="Arial" w:cs="Arial"/>
          <w:i/>
          <w:iCs/>
          <w:sz w:val="24"/>
          <w:szCs w:val="24"/>
          <w:lang w:val="en-US"/>
        </w:rPr>
        <w:t>Applied Geochemistry 24</w:t>
      </w:r>
      <w:r>
        <w:rPr>
          <w:rFonts w:ascii="Arial" w:hAnsi="Arial" w:cs="Arial"/>
          <w:sz w:val="24"/>
          <w:szCs w:val="24"/>
          <w:lang w:val="en-US"/>
        </w:rPr>
        <w:t>: 120-128.</w:t>
      </w:r>
    </w:p>
    <w:p w:rsidR="00113C24" w:rsidRPr="00620744" w:rsidRDefault="00113C24" w:rsidP="00C562A8">
      <w:pPr>
        <w:ind w:left="360"/>
        <w:rPr>
          <w:rFonts w:ascii="Arial" w:hAnsi="Arial" w:cs="Arial"/>
          <w:sz w:val="24"/>
          <w:szCs w:val="24"/>
          <w:lang w:val="en-US"/>
        </w:rPr>
      </w:pPr>
    </w:p>
    <w:p w:rsidR="00113C24" w:rsidRPr="007E2E09" w:rsidRDefault="00113C24" w:rsidP="00C562A8">
      <w:pPr>
        <w:ind w:left="360"/>
        <w:rPr>
          <w:rFonts w:ascii="Arial" w:hAnsi="Arial" w:cs="Arial"/>
          <w:sz w:val="24"/>
          <w:szCs w:val="24"/>
        </w:rPr>
      </w:pPr>
      <w:r>
        <w:rPr>
          <w:rFonts w:ascii="Arial" w:hAnsi="Arial" w:cs="Arial"/>
          <w:sz w:val="24"/>
          <w:szCs w:val="24"/>
        </w:rPr>
        <w:t xml:space="preserve">Jia, G. y Peng, P. 2003. </w:t>
      </w:r>
      <w:r w:rsidRPr="009121F9">
        <w:rPr>
          <w:rFonts w:ascii="Arial" w:hAnsi="Arial" w:cs="Arial"/>
          <w:sz w:val="24"/>
          <w:szCs w:val="24"/>
          <w:lang w:val="en-US"/>
        </w:rPr>
        <w:t>Temporal and spatial variations i</w:t>
      </w:r>
      <w:r>
        <w:rPr>
          <w:rFonts w:ascii="Arial" w:hAnsi="Arial" w:cs="Arial"/>
          <w:sz w:val="24"/>
          <w:szCs w:val="24"/>
          <w:lang w:val="en-US"/>
        </w:rPr>
        <w:t xml:space="preserve">n signatures of sedimented organic matter in Lingding Bay (Pearl estuary), southern China. </w:t>
      </w:r>
      <w:r>
        <w:rPr>
          <w:rFonts w:ascii="Arial" w:hAnsi="Arial" w:cs="Arial"/>
          <w:i/>
          <w:iCs/>
          <w:sz w:val="24"/>
          <w:szCs w:val="24"/>
          <w:lang w:val="en-US"/>
        </w:rPr>
        <w:t xml:space="preserve"> </w:t>
      </w:r>
      <w:r w:rsidRPr="007E2E09">
        <w:rPr>
          <w:rFonts w:ascii="Arial" w:hAnsi="Arial" w:cs="Arial"/>
          <w:i/>
          <w:iCs/>
          <w:sz w:val="24"/>
          <w:szCs w:val="24"/>
        </w:rPr>
        <w:t>Marine Chemistry 82</w:t>
      </w:r>
      <w:r w:rsidRPr="007E2E09">
        <w:rPr>
          <w:rFonts w:ascii="Arial" w:hAnsi="Arial" w:cs="Arial"/>
          <w:sz w:val="24"/>
          <w:szCs w:val="24"/>
        </w:rPr>
        <w:t>: 47-54.</w:t>
      </w:r>
    </w:p>
    <w:p w:rsidR="00113C24" w:rsidRPr="007E2E09" w:rsidRDefault="00113C24" w:rsidP="00C562A8">
      <w:pPr>
        <w:ind w:left="360"/>
        <w:rPr>
          <w:rFonts w:ascii="Arial" w:hAnsi="Arial" w:cs="Arial"/>
          <w:sz w:val="24"/>
          <w:szCs w:val="24"/>
        </w:rPr>
      </w:pPr>
    </w:p>
    <w:p w:rsidR="00113C24" w:rsidRDefault="00113C24" w:rsidP="00C562A8">
      <w:pPr>
        <w:ind w:left="360"/>
        <w:rPr>
          <w:rFonts w:ascii="Arial" w:hAnsi="Arial" w:cs="Arial"/>
          <w:sz w:val="24"/>
          <w:szCs w:val="24"/>
        </w:rPr>
      </w:pPr>
      <w:r>
        <w:rPr>
          <w:rFonts w:ascii="Arial" w:hAnsi="Arial" w:cs="Arial"/>
          <w:sz w:val="24"/>
          <w:szCs w:val="24"/>
        </w:rPr>
        <w:t>Lara, S.; Suárez, C. y</w:t>
      </w:r>
      <w:r w:rsidRPr="00B0697D">
        <w:rPr>
          <w:rFonts w:ascii="Arial" w:hAnsi="Arial" w:cs="Arial"/>
          <w:sz w:val="24"/>
          <w:szCs w:val="24"/>
        </w:rPr>
        <w:t xml:space="preserve"> Marcucci. E. 1997</w:t>
      </w:r>
      <w:r w:rsidRPr="00B0697D">
        <w:rPr>
          <w:rFonts w:ascii="Arial" w:hAnsi="Arial" w:cs="Arial"/>
          <w:i/>
          <w:iCs/>
          <w:sz w:val="24"/>
          <w:szCs w:val="24"/>
        </w:rPr>
        <w:t>.   Atlas  Morfodinámico   Costero  de Venezuela</w:t>
      </w:r>
      <w:r>
        <w:rPr>
          <w:rFonts w:ascii="Arial" w:hAnsi="Arial" w:cs="Arial"/>
          <w:sz w:val="24"/>
          <w:szCs w:val="24"/>
        </w:rPr>
        <w:t>.</w:t>
      </w:r>
      <w:r w:rsidRPr="00B0697D">
        <w:rPr>
          <w:rFonts w:ascii="Arial" w:hAnsi="Arial" w:cs="Arial"/>
          <w:sz w:val="24"/>
          <w:szCs w:val="24"/>
        </w:rPr>
        <w:t xml:space="preserve"> Instit</w:t>
      </w:r>
      <w:r>
        <w:rPr>
          <w:rFonts w:ascii="Arial" w:hAnsi="Arial" w:cs="Arial"/>
          <w:sz w:val="24"/>
          <w:szCs w:val="24"/>
        </w:rPr>
        <w:t>uto Pedagógico de Caracas</w:t>
      </w:r>
      <w:r w:rsidRPr="00B0697D">
        <w:rPr>
          <w:rFonts w:ascii="Arial" w:hAnsi="Arial" w:cs="Arial"/>
          <w:sz w:val="24"/>
          <w:szCs w:val="24"/>
        </w:rPr>
        <w:t>.</w:t>
      </w:r>
    </w:p>
    <w:p w:rsidR="00113C24" w:rsidRPr="003E1E13" w:rsidRDefault="00113C24" w:rsidP="00C562A8">
      <w:pPr>
        <w:ind w:left="360"/>
        <w:rPr>
          <w:rFonts w:ascii="Arial" w:hAnsi="Arial" w:cs="Arial"/>
          <w:i/>
          <w:iCs/>
          <w:sz w:val="24"/>
          <w:szCs w:val="24"/>
        </w:rPr>
      </w:pPr>
    </w:p>
    <w:p w:rsidR="00113C24" w:rsidRDefault="00113C24" w:rsidP="003E1E13">
      <w:pPr>
        <w:ind w:left="360"/>
        <w:rPr>
          <w:rFonts w:ascii="Arial" w:hAnsi="Arial" w:cs="Arial"/>
          <w:sz w:val="24"/>
          <w:szCs w:val="24"/>
        </w:rPr>
      </w:pPr>
      <w:r w:rsidRPr="003E1E13">
        <w:rPr>
          <w:rFonts w:ascii="Arial" w:hAnsi="Arial" w:cs="Arial"/>
          <w:sz w:val="24"/>
          <w:szCs w:val="24"/>
        </w:rPr>
        <w:t>López, F. 2002.</w:t>
      </w:r>
      <w:r w:rsidRPr="003E1E13">
        <w:rPr>
          <w:rFonts w:ascii="Arial" w:hAnsi="Arial" w:cs="Arial"/>
          <w:i/>
          <w:iCs/>
          <w:sz w:val="24"/>
          <w:szCs w:val="24"/>
        </w:rPr>
        <w:t xml:space="preserve"> Geoquímica de sedimentos superficiales de la Laguna de Píritu, Estado Anzoátegui, Venezuela</w:t>
      </w:r>
      <w:r w:rsidRPr="003E1E13">
        <w:rPr>
          <w:rFonts w:ascii="Arial" w:hAnsi="Arial" w:cs="Arial"/>
          <w:sz w:val="24"/>
          <w:szCs w:val="24"/>
        </w:rPr>
        <w:t xml:space="preserve">. </w:t>
      </w:r>
      <w:r>
        <w:rPr>
          <w:rFonts w:ascii="Arial" w:hAnsi="Arial" w:cs="Arial"/>
          <w:sz w:val="24"/>
          <w:szCs w:val="24"/>
        </w:rPr>
        <w:t>Trabajo de Grado de Maestría Oceanografía Química. Instituto Oceanográfico de Venezuela. U</w:t>
      </w:r>
      <w:r w:rsidRPr="003E1E13">
        <w:rPr>
          <w:rFonts w:ascii="Arial" w:hAnsi="Arial" w:cs="Arial"/>
          <w:sz w:val="24"/>
          <w:szCs w:val="24"/>
        </w:rPr>
        <w:t xml:space="preserve">niversidad de Oriente, </w:t>
      </w:r>
      <w:r>
        <w:rPr>
          <w:rFonts w:ascii="Arial" w:hAnsi="Arial" w:cs="Arial"/>
          <w:sz w:val="24"/>
          <w:szCs w:val="24"/>
        </w:rPr>
        <w:t>Cumaná</w:t>
      </w:r>
      <w:r w:rsidRPr="003E1E13">
        <w:rPr>
          <w:rFonts w:ascii="Arial" w:hAnsi="Arial" w:cs="Arial"/>
          <w:sz w:val="24"/>
          <w:szCs w:val="24"/>
        </w:rPr>
        <w:t>.</w:t>
      </w:r>
    </w:p>
    <w:p w:rsidR="00113C24" w:rsidRPr="00B0697D" w:rsidRDefault="00113C24" w:rsidP="00C562A8">
      <w:pPr>
        <w:ind w:left="360"/>
        <w:rPr>
          <w:rFonts w:ascii="Arial" w:hAnsi="Arial" w:cs="Arial"/>
          <w:sz w:val="24"/>
          <w:szCs w:val="24"/>
        </w:rPr>
      </w:pPr>
    </w:p>
    <w:p w:rsidR="00113C24" w:rsidRPr="00330950" w:rsidRDefault="00113C24" w:rsidP="00C562A8">
      <w:pPr>
        <w:ind w:left="360"/>
        <w:rPr>
          <w:rFonts w:ascii="Arial" w:hAnsi="Arial" w:cs="Arial"/>
          <w:sz w:val="24"/>
          <w:szCs w:val="24"/>
        </w:rPr>
      </w:pPr>
      <w:r w:rsidRPr="00A2719E">
        <w:rPr>
          <w:rFonts w:ascii="Arial" w:hAnsi="Arial" w:cs="Arial"/>
          <w:sz w:val="24"/>
          <w:szCs w:val="24"/>
        </w:rPr>
        <w:t xml:space="preserve">Krupadam, R.; Sarin, R. y Anjaneyulu, Y. 2003. </w:t>
      </w:r>
      <w:r w:rsidRPr="00806091">
        <w:rPr>
          <w:rFonts w:ascii="Arial" w:hAnsi="Arial" w:cs="Arial"/>
          <w:sz w:val="24"/>
          <w:szCs w:val="24"/>
          <w:lang w:val="en-US"/>
        </w:rPr>
        <w:t>Distribution of trace metals a</w:t>
      </w:r>
      <w:r>
        <w:rPr>
          <w:rFonts w:ascii="Arial" w:hAnsi="Arial" w:cs="Arial"/>
          <w:sz w:val="24"/>
          <w:szCs w:val="24"/>
          <w:lang w:val="en-US"/>
        </w:rPr>
        <w:t xml:space="preserve">nd organic matter in the sediments of Godavari estuary of Kakinada Bay, east coast of India. </w:t>
      </w:r>
      <w:r w:rsidRPr="00330950">
        <w:rPr>
          <w:rFonts w:ascii="Arial" w:hAnsi="Arial" w:cs="Arial"/>
          <w:i/>
          <w:iCs/>
          <w:sz w:val="24"/>
          <w:szCs w:val="24"/>
        </w:rPr>
        <w:t>Water, Air and Soil Pollution 150</w:t>
      </w:r>
      <w:r w:rsidRPr="00330950">
        <w:rPr>
          <w:rFonts w:ascii="Arial" w:hAnsi="Arial" w:cs="Arial"/>
          <w:sz w:val="24"/>
          <w:szCs w:val="24"/>
        </w:rPr>
        <w:t>: 299-318.</w:t>
      </w:r>
    </w:p>
    <w:p w:rsidR="00113C24" w:rsidRPr="00330950" w:rsidRDefault="00113C24" w:rsidP="00C562A8">
      <w:pPr>
        <w:ind w:left="426"/>
        <w:rPr>
          <w:rFonts w:ascii="Arial" w:hAnsi="Arial" w:cs="Arial"/>
          <w:sz w:val="24"/>
          <w:szCs w:val="24"/>
        </w:rPr>
      </w:pPr>
    </w:p>
    <w:p w:rsidR="00113C24" w:rsidRPr="00C562A8" w:rsidRDefault="00113C24" w:rsidP="00C562A8">
      <w:pPr>
        <w:ind w:left="360"/>
        <w:rPr>
          <w:rFonts w:ascii="Arial" w:hAnsi="Arial" w:cs="Arial"/>
          <w:sz w:val="24"/>
          <w:szCs w:val="24"/>
        </w:rPr>
      </w:pPr>
      <w:r w:rsidRPr="00C562A8">
        <w:rPr>
          <w:rFonts w:ascii="Arial" w:hAnsi="Arial" w:cs="Arial"/>
          <w:sz w:val="24"/>
          <w:szCs w:val="24"/>
        </w:rPr>
        <w:t xml:space="preserve">Márquez, A.; Bonilla, J.; Martínez, G.; Senior, W.; Aguilera, D. y González, A. 2005. Estudio geoquímico de los sedimentos superficiales del litoral nororiental del Golfo de Cariaco, edo. Sucre, Venezuela. </w:t>
      </w:r>
      <w:r>
        <w:rPr>
          <w:rFonts w:ascii="Arial" w:hAnsi="Arial" w:cs="Arial"/>
          <w:i/>
          <w:iCs/>
          <w:sz w:val="24"/>
          <w:szCs w:val="24"/>
        </w:rPr>
        <w:t>Boletín Instituto Oceanográfico de Venezuela</w:t>
      </w:r>
      <w:r w:rsidRPr="00C562A8">
        <w:rPr>
          <w:rFonts w:ascii="Arial" w:hAnsi="Arial" w:cs="Arial"/>
          <w:i/>
          <w:iCs/>
          <w:sz w:val="24"/>
          <w:szCs w:val="24"/>
        </w:rPr>
        <w:t xml:space="preserve"> 44</w:t>
      </w:r>
      <w:r w:rsidRPr="00C562A8">
        <w:rPr>
          <w:rFonts w:ascii="Arial" w:hAnsi="Arial" w:cs="Arial"/>
          <w:sz w:val="24"/>
          <w:szCs w:val="24"/>
        </w:rPr>
        <w:t xml:space="preserve"> (2): 89 – 103.</w:t>
      </w:r>
    </w:p>
    <w:p w:rsidR="00113C24" w:rsidRPr="00294C1E" w:rsidRDefault="00113C24" w:rsidP="00C562A8">
      <w:pPr>
        <w:ind w:left="426"/>
        <w:rPr>
          <w:rFonts w:ascii="Arial" w:hAnsi="Arial" w:cs="Arial"/>
          <w:i/>
          <w:iCs/>
          <w:sz w:val="24"/>
          <w:szCs w:val="24"/>
        </w:rPr>
      </w:pPr>
    </w:p>
    <w:p w:rsidR="00113C24" w:rsidRDefault="00113C24" w:rsidP="00C562A8">
      <w:pPr>
        <w:ind w:left="360"/>
        <w:rPr>
          <w:rFonts w:ascii="Arial" w:hAnsi="Arial" w:cs="Arial"/>
          <w:sz w:val="24"/>
          <w:szCs w:val="24"/>
        </w:rPr>
      </w:pPr>
      <w:r w:rsidRPr="00C562A8">
        <w:rPr>
          <w:rFonts w:ascii="Arial" w:hAnsi="Arial" w:cs="Arial"/>
          <w:sz w:val="24"/>
          <w:szCs w:val="24"/>
        </w:rPr>
        <w:t>Márquez, A.; Senior, W.; Martínez, G. y González, A. 2007. Concentraciones de nitrógeno y fósforo en sedimentos recientes de la Laguna Los Patos, estado Sucre, Venezuela.</w:t>
      </w:r>
      <w:r>
        <w:rPr>
          <w:rFonts w:ascii="Arial" w:hAnsi="Arial" w:cs="Arial"/>
          <w:sz w:val="24"/>
          <w:szCs w:val="24"/>
        </w:rPr>
        <w:t xml:space="preserve"> </w:t>
      </w:r>
      <w:r>
        <w:rPr>
          <w:rFonts w:ascii="Arial" w:hAnsi="Arial" w:cs="Arial"/>
          <w:i/>
          <w:iCs/>
          <w:sz w:val="24"/>
          <w:szCs w:val="24"/>
        </w:rPr>
        <w:t>Boletín Instituto Oceanográfico de Venezuela</w:t>
      </w:r>
      <w:r w:rsidRPr="00C562A8">
        <w:rPr>
          <w:rFonts w:ascii="Arial" w:hAnsi="Arial" w:cs="Arial"/>
          <w:i/>
          <w:iCs/>
          <w:sz w:val="24"/>
          <w:szCs w:val="24"/>
        </w:rPr>
        <w:t xml:space="preserve"> 46</w:t>
      </w:r>
      <w:r w:rsidRPr="00C562A8">
        <w:rPr>
          <w:rFonts w:ascii="Arial" w:hAnsi="Arial" w:cs="Arial"/>
          <w:sz w:val="24"/>
          <w:szCs w:val="24"/>
        </w:rPr>
        <w:t xml:space="preserve"> (2): 137 – 145.</w:t>
      </w:r>
    </w:p>
    <w:p w:rsidR="00113C24" w:rsidRDefault="00113C24" w:rsidP="00C562A8">
      <w:pPr>
        <w:ind w:left="360"/>
        <w:rPr>
          <w:rFonts w:ascii="Arial" w:hAnsi="Arial" w:cs="Arial"/>
          <w:sz w:val="24"/>
          <w:szCs w:val="24"/>
        </w:rPr>
      </w:pPr>
    </w:p>
    <w:p w:rsidR="00113C24" w:rsidRPr="00C562A8" w:rsidRDefault="00113C24" w:rsidP="00B1553A">
      <w:pPr>
        <w:ind w:left="360"/>
        <w:rPr>
          <w:rFonts w:ascii="Arial" w:hAnsi="Arial" w:cs="Arial"/>
          <w:sz w:val="24"/>
          <w:szCs w:val="24"/>
        </w:rPr>
      </w:pPr>
      <w:r>
        <w:rPr>
          <w:rFonts w:ascii="Arial" w:hAnsi="Arial" w:cs="Arial"/>
          <w:sz w:val="24"/>
          <w:szCs w:val="24"/>
        </w:rPr>
        <w:t xml:space="preserve">Márquez, C. 1999. </w:t>
      </w:r>
      <w:r>
        <w:rPr>
          <w:rFonts w:ascii="Arial" w:hAnsi="Arial" w:cs="Arial"/>
          <w:i/>
          <w:iCs/>
          <w:sz w:val="24"/>
          <w:szCs w:val="24"/>
        </w:rPr>
        <w:t xml:space="preserve">Condición ambiental y calidad del agua de la Ensenada Grande del Obispo en el perfil longitudinal O-E. </w:t>
      </w:r>
      <w:r>
        <w:rPr>
          <w:rFonts w:ascii="Arial" w:hAnsi="Arial" w:cs="Arial"/>
          <w:sz w:val="24"/>
          <w:szCs w:val="24"/>
        </w:rPr>
        <w:t>Trabajo de Pregrado. Departamento de Química. Universidad de Oriente, Cumaná.</w:t>
      </w:r>
    </w:p>
    <w:p w:rsidR="00113C24" w:rsidRDefault="00113C24" w:rsidP="00C562A8">
      <w:pPr>
        <w:ind w:left="360"/>
        <w:rPr>
          <w:rFonts w:ascii="Arial" w:hAnsi="Arial" w:cs="Arial"/>
          <w:sz w:val="24"/>
          <w:szCs w:val="24"/>
        </w:rPr>
      </w:pPr>
    </w:p>
    <w:p w:rsidR="00113C24" w:rsidRPr="00E60862" w:rsidRDefault="00113C24" w:rsidP="00C562A8">
      <w:pPr>
        <w:ind w:left="360"/>
        <w:rPr>
          <w:rFonts w:ascii="Arial" w:hAnsi="Arial" w:cs="Arial"/>
          <w:sz w:val="24"/>
          <w:szCs w:val="24"/>
        </w:rPr>
      </w:pPr>
      <w:r>
        <w:rPr>
          <w:rFonts w:ascii="Arial" w:hAnsi="Arial" w:cs="Arial"/>
          <w:sz w:val="24"/>
          <w:szCs w:val="24"/>
        </w:rPr>
        <w:t xml:space="preserve">Martínez, G. 2006. </w:t>
      </w:r>
      <w:r w:rsidRPr="00E60862">
        <w:rPr>
          <w:rFonts w:ascii="Arial" w:hAnsi="Arial" w:cs="Arial"/>
          <w:i/>
          <w:iCs/>
          <w:sz w:val="24"/>
          <w:szCs w:val="24"/>
        </w:rPr>
        <w:t>Contaminación por metales pesados en sedimentos superficiales de seis regiones marino-costeras del oriente de Venezuela</w:t>
      </w:r>
      <w:r>
        <w:rPr>
          <w:rFonts w:ascii="Arial" w:hAnsi="Arial" w:cs="Arial"/>
          <w:i/>
          <w:iCs/>
          <w:sz w:val="24"/>
          <w:szCs w:val="24"/>
        </w:rPr>
        <w:t>.</w:t>
      </w:r>
      <w:r>
        <w:rPr>
          <w:rFonts w:ascii="Arial" w:hAnsi="Arial" w:cs="Arial"/>
          <w:sz w:val="24"/>
          <w:szCs w:val="24"/>
        </w:rPr>
        <w:t xml:space="preserve"> Trabajo para ascender a la Categoría de Profesor Asociado. Universidad de Oriente.</w:t>
      </w:r>
    </w:p>
    <w:p w:rsidR="00113C24" w:rsidRDefault="00113C24" w:rsidP="00C562A8">
      <w:pPr>
        <w:ind w:left="426"/>
        <w:rPr>
          <w:rFonts w:ascii="Arial" w:hAnsi="Arial" w:cs="Arial"/>
          <w:sz w:val="24"/>
          <w:szCs w:val="24"/>
        </w:rPr>
      </w:pPr>
    </w:p>
    <w:p w:rsidR="00113C24" w:rsidRDefault="00113C24" w:rsidP="00C562A8">
      <w:pPr>
        <w:ind w:left="360"/>
        <w:rPr>
          <w:rFonts w:ascii="Arial" w:hAnsi="Arial" w:cs="Arial"/>
          <w:sz w:val="24"/>
          <w:szCs w:val="24"/>
        </w:rPr>
      </w:pPr>
      <w:r w:rsidRPr="00C562A8">
        <w:rPr>
          <w:rFonts w:ascii="Arial" w:hAnsi="Arial" w:cs="Arial"/>
          <w:sz w:val="24"/>
          <w:szCs w:val="24"/>
        </w:rPr>
        <w:t xml:space="preserve">Martínez, M. 2009. </w:t>
      </w:r>
      <w:r w:rsidRPr="00C562A8">
        <w:rPr>
          <w:rFonts w:ascii="Arial" w:hAnsi="Arial" w:cs="Arial"/>
          <w:i/>
          <w:iCs/>
          <w:sz w:val="24"/>
          <w:szCs w:val="24"/>
        </w:rPr>
        <w:t>Geoquímica de C, N y P en sedimentos superficiales de la región marino – costera al norte y sur de la Península de Paria, estado Sucre, Venezuela</w:t>
      </w:r>
      <w:r w:rsidRPr="00C562A8">
        <w:rPr>
          <w:rFonts w:ascii="Arial" w:hAnsi="Arial" w:cs="Arial"/>
          <w:sz w:val="24"/>
          <w:szCs w:val="24"/>
        </w:rPr>
        <w:t xml:space="preserve">. </w:t>
      </w:r>
      <w:r>
        <w:rPr>
          <w:rFonts w:ascii="Arial" w:hAnsi="Arial" w:cs="Arial"/>
          <w:sz w:val="24"/>
          <w:szCs w:val="24"/>
        </w:rPr>
        <w:t>Trabajo de Grado de Maestría</w:t>
      </w:r>
      <w:r w:rsidRPr="00C562A8">
        <w:rPr>
          <w:rFonts w:ascii="Arial" w:hAnsi="Arial" w:cs="Arial"/>
          <w:sz w:val="24"/>
          <w:szCs w:val="24"/>
        </w:rPr>
        <w:t xml:space="preserve"> Ciencias Marinas. Instituto Oceanogr</w:t>
      </w:r>
      <w:r>
        <w:rPr>
          <w:rFonts w:ascii="Arial" w:hAnsi="Arial" w:cs="Arial"/>
          <w:sz w:val="24"/>
          <w:szCs w:val="24"/>
        </w:rPr>
        <w:t>áfico de Venezuela</w:t>
      </w:r>
      <w:r w:rsidRPr="00C562A8">
        <w:rPr>
          <w:rFonts w:ascii="Arial" w:hAnsi="Arial" w:cs="Arial"/>
          <w:sz w:val="24"/>
          <w:szCs w:val="24"/>
        </w:rPr>
        <w:t>. Universidad de Oriente</w:t>
      </w:r>
      <w:r>
        <w:rPr>
          <w:rFonts w:ascii="Arial" w:hAnsi="Arial" w:cs="Arial"/>
          <w:sz w:val="24"/>
          <w:szCs w:val="24"/>
        </w:rPr>
        <w:t>, Cumaná</w:t>
      </w:r>
      <w:r w:rsidRPr="00C562A8">
        <w:rPr>
          <w:rFonts w:ascii="Arial" w:hAnsi="Arial" w:cs="Arial"/>
          <w:sz w:val="24"/>
          <w:szCs w:val="24"/>
        </w:rPr>
        <w:t>.</w:t>
      </w:r>
    </w:p>
    <w:p w:rsidR="00113C24" w:rsidRDefault="00113C24" w:rsidP="00C562A8">
      <w:pPr>
        <w:ind w:left="360"/>
        <w:rPr>
          <w:rFonts w:ascii="Arial" w:hAnsi="Arial" w:cs="Arial"/>
          <w:sz w:val="24"/>
          <w:szCs w:val="24"/>
        </w:rPr>
      </w:pPr>
    </w:p>
    <w:p w:rsidR="00113C24" w:rsidRPr="00C562A8" w:rsidRDefault="00113C24" w:rsidP="00B1553A">
      <w:pPr>
        <w:ind w:left="360"/>
        <w:rPr>
          <w:rFonts w:ascii="Arial" w:hAnsi="Arial" w:cs="Arial"/>
          <w:sz w:val="24"/>
          <w:szCs w:val="24"/>
        </w:rPr>
      </w:pPr>
      <w:r>
        <w:rPr>
          <w:rFonts w:ascii="Arial" w:hAnsi="Arial" w:cs="Arial"/>
          <w:sz w:val="24"/>
          <w:szCs w:val="24"/>
        </w:rPr>
        <w:t xml:space="preserve">Mata, J. 2011. </w:t>
      </w:r>
      <w:r>
        <w:rPr>
          <w:rFonts w:ascii="Arial" w:hAnsi="Arial" w:cs="Arial"/>
          <w:i/>
          <w:iCs/>
          <w:sz w:val="24"/>
          <w:szCs w:val="24"/>
        </w:rPr>
        <w:t xml:space="preserve">Variación temporal del contenido de metales trazas en el molusco Arca zebra, agua y sedimentos superficiales, extraidos del banco natural Coche-Chacopata, estado Sucre. </w:t>
      </w:r>
      <w:r>
        <w:rPr>
          <w:rFonts w:ascii="Arial" w:hAnsi="Arial" w:cs="Arial"/>
          <w:sz w:val="24"/>
          <w:szCs w:val="24"/>
        </w:rPr>
        <w:t>Trabajo de Pregrado. Departamento de Química. Universidad de Oriente, Cumaná.</w:t>
      </w:r>
    </w:p>
    <w:p w:rsidR="00113C24" w:rsidRDefault="00113C24" w:rsidP="00C562A8">
      <w:pPr>
        <w:ind w:left="360"/>
        <w:rPr>
          <w:rFonts w:ascii="Arial" w:hAnsi="Arial" w:cs="Arial"/>
          <w:sz w:val="24"/>
          <w:szCs w:val="24"/>
        </w:rPr>
      </w:pPr>
    </w:p>
    <w:p w:rsidR="00113C24" w:rsidRPr="00B81543" w:rsidRDefault="00113C24" w:rsidP="00C562A8">
      <w:pPr>
        <w:ind w:left="360"/>
        <w:rPr>
          <w:rFonts w:ascii="Arial" w:hAnsi="Arial" w:cs="Arial"/>
          <w:sz w:val="24"/>
          <w:szCs w:val="24"/>
        </w:rPr>
      </w:pPr>
      <w:r w:rsidRPr="00B2487A">
        <w:rPr>
          <w:rFonts w:ascii="Arial" w:hAnsi="Arial" w:cs="Arial"/>
          <w:sz w:val="24"/>
          <w:szCs w:val="24"/>
          <w:lang w:val="en-US"/>
        </w:rPr>
        <w:t xml:space="preserve">Mokaya, S.; Mathooko, J. y Leichtfried, M. 2004. </w:t>
      </w:r>
      <w:r>
        <w:rPr>
          <w:rFonts w:ascii="Arial" w:hAnsi="Arial" w:cs="Arial"/>
          <w:sz w:val="24"/>
          <w:szCs w:val="24"/>
          <w:lang w:val="en-US"/>
        </w:rPr>
        <w:t xml:space="preserve">Influence of anthropogenic activities on water quality of a tropical stream ecosystem. </w:t>
      </w:r>
      <w:r>
        <w:rPr>
          <w:rFonts w:ascii="Arial" w:hAnsi="Arial" w:cs="Arial"/>
          <w:i/>
          <w:iCs/>
          <w:sz w:val="24"/>
          <w:szCs w:val="24"/>
        </w:rPr>
        <w:t>African Journal of Ecology</w:t>
      </w:r>
      <w:r w:rsidRPr="00B81543">
        <w:rPr>
          <w:rFonts w:ascii="Arial" w:hAnsi="Arial" w:cs="Arial"/>
          <w:i/>
          <w:iCs/>
          <w:sz w:val="24"/>
          <w:szCs w:val="24"/>
        </w:rPr>
        <w:t xml:space="preserve"> 42</w:t>
      </w:r>
      <w:r w:rsidRPr="00B81543">
        <w:rPr>
          <w:rFonts w:ascii="Arial" w:hAnsi="Arial" w:cs="Arial"/>
          <w:sz w:val="24"/>
          <w:szCs w:val="24"/>
        </w:rPr>
        <w:t>: 281 - 288</w:t>
      </w:r>
    </w:p>
    <w:p w:rsidR="00113C24" w:rsidRPr="00B81543" w:rsidRDefault="00113C24" w:rsidP="00C562A8">
      <w:pPr>
        <w:ind w:left="426"/>
        <w:rPr>
          <w:rFonts w:ascii="Arial" w:hAnsi="Arial" w:cs="Arial"/>
          <w:sz w:val="24"/>
          <w:szCs w:val="24"/>
        </w:rPr>
      </w:pPr>
    </w:p>
    <w:p w:rsidR="00113C24" w:rsidRPr="00C562A8" w:rsidRDefault="00113C24" w:rsidP="00C562A8">
      <w:pPr>
        <w:ind w:left="360"/>
        <w:rPr>
          <w:rFonts w:ascii="Arial" w:hAnsi="Arial" w:cs="Arial"/>
          <w:sz w:val="24"/>
          <w:szCs w:val="24"/>
        </w:rPr>
      </w:pPr>
      <w:r w:rsidRPr="00C562A8">
        <w:rPr>
          <w:rFonts w:ascii="Arial" w:hAnsi="Arial" w:cs="Arial"/>
          <w:sz w:val="24"/>
          <w:szCs w:val="24"/>
        </w:rPr>
        <w:t xml:space="preserve">Montalvo, J.; Martínez, M. y Perigó, E. 2002. Técnicas analíticas para el agua y sedimentos marinos. </w:t>
      </w:r>
      <w:r w:rsidRPr="00C562A8">
        <w:rPr>
          <w:rFonts w:ascii="Arial" w:hAnsi="Arial" w:cs="Arial"/>
          <w:i/>
          <w:iCs/>
          <w:sz w:val="24"/>
          <w:szCs w:val="24"/>
        </w:rPr>
        <w:t>Instituto de Oceanología.</w:t>
      </w:r>
      <w:r>
        <w:rPr>
          <w:rFonts w:ascii="Arial" w:hAnsi="Arial" w:cs="Arial"/>
          <w:i/>
          <w:iCs/>
          <w:sz w:val="24"/>
          <w:szCs w:val="24"/>
        </w:rPr>
        <w:t xml:space="preserve">             &lt;</w:t>
      </w:r>
      <w:r w:rsidRPr="00C562A8">
        <w:rPr>
          <w:rFonts w:ascii="Arial" w:hAnsi="Arial" w:cs="Arial"/>
          <w:sz w:val="24"/>
          <w:szCs w:val="24"/>
        </w:rPr>
        <w:t>http://www.ama.cu/SNMA/Agua%20sedimento_pdf.pdf.&gt;</w:t>
      </w:r>
      <w:r w:rsidRPr="00C562A8">
        <w:rPr>
          <w:rFonts w:ascii="Arial" w:hAnsi="Arial" w:cs="Arial"/>
          <w:i/>
          <w:iCs/>
          <w:sz w:val="24"/>
          <w:szCs w:val="24"/>
        </w:rPr>
        <w:t xml:space="preserve"> </w:t>
      </w:r>
      <w:r w:rsidRPr="00C562A8">
        <w:rPr>
          <w:rFonts w:ascii="Arial" w:hAnsi="Arial" w:cs="Arial"/>
          <w:sz w:val="24"/>
          <w:szCs w:val="24"/>
        </w:rPr>
        <w:t>(07/10/2010)</w:t>
      </w:r>
    </w:p>
    <w:p w:rsidR="00113C24" w:rsidRPr="00294C1E" w:rsidRDefault="00113C24" w:rsidP="00C562A8">
      <w:pPr>
        <w:ind w:left="426"/>
        <w:rPr>
          <w:rFonts w:ascii="Arial" w:hAnsi="Arial" w:cs="Arial"/>
          <w:i/>
          <w:iCs/>
          <w:sz w:val="24"/>
          <w:szCs w:val="24"/>
        </w:rPr>
      </w:pPr>
    </w:p>
    <w:p w:rsidR="00113C24" w:rsidRPr="00C562A8" w:rsidRDefault="00113C24" w:rsidP="00C562A8">
      <w:pPr>
        <w:ind w:left="360"/>
        <w:rPr>
          <w:rFonts w:ascii="Arial" w:hAnsi="Arial" w:cs="Arial"/>
          <w:sz w:val="24"/>
          <w:szCs w:val="24"/>
          <w:lang w:val="en-US"/>
        </w:rPr>
      </w:pPr>
      <w:r w:rsidRPr="00C562A8">
        <w:rPr>
          <w:rFonts w:ascii="Arial" w:hAnsi="Arial" w:cs="Arial"/>
          <w:sz w:val="24"/>
          <w:szCs w:val="24"/>
        </w:rPr>
        <w:t xml:space="preserve">Mucci, A.; Sundbury, B.; Gehlen, M.; Arakaki, T.; Zhong, S. y Silverberg, N. 2000. </w:t>
      </w:r>
      <w:r w:rsidRPr="00C562A8">
        <w:rPr>
          <w:rFonts w:ascii="Arial" w:hAnsi="Arial" w:cs="Arial"/>
          <w:sz w:val="24"/>
          <w:szCs w:val="24"/>
          <w:lang w:val="en-US"/>
        </w:rPr>
        <w:t xml:space="preserve">The fate of carbon in continental shelf sediments of eastern Canada: a cese study. </w:t>
      </w:r>
      <w:r w:rsidRPr="00C562A8">
        <w:rPr>
          <w:rFonts w:ascii="Arial" w:hAnsi="Arial" w:cs="Arial"/>
          <w:i/>
          <w:iCs/>
          <w:sz w:val="24"/>
          <w:szCs w:val="24"/>
          <w:lang w:val="en-US"/>
        </w:rPr>
        <w:t>Deep Sea Research II 47</w:t>
      </w:r>
      <w:r w:rsidRPr="00C562A8">
        <w:rPr>
          <w:rFonts w:ascii="Arial" w:hAnsi="Arial" w:cs="Arial"/>
          <w:sz w:val="24"/>
          <w:szCs w:val="24"/>
          <w:lang w:val="en-US"/>
        </w:rPr>
        <w:t xml:space="preserve">: 733 – 760. </w:t>
      </w:r>
    </w:p>
    <w:p w:rsidR="00113C24" w:rsidRDefault="00113C24" w:rsidP="00C562A8">
      <w:pPr>
        <w:ind w:left="426"/>
        <w:rPr>
          <w:rFonts w:ascii="Arial" w:hAnsi="Arial" w:cs="Arial"/>
          <w:sz w:val="24"/>
          <w:szCs w:val="24"/>
          <w:lang w:val="en-US"/>
        </w:rPr>
      </w:pPr>
    </w:p>
    <w:p w:rsidR="00113C24" w:rsidRPr="00C562A8" w:rsidRDefault="00113C24" w:rsidP="00C562A8">
      <w:pPr>
        <w:ind w:left="360"/>
        <w:rPr>
          <w:rFonts w:ascii="Arial" w:hAnsi="Arial" w:cs="Arial"/>
          <w:sz w:val="24"/>
          <w:szCs w:val="24"/>
          <w:lang w:val="en-US"/>
        </w:rPr>
      </w:pPr>
      <w:r w:rsidRPr="003E7928">
        <w:rPr>
          <w:rFonts w:ascii="Arial" w:hAnsi="Arial" w:cs="Arial"/>
          <w:sz w:val="24"/>
          <w:szCs w:val="24"/>
          <w:lang w:val="en-US"/>
        </w:rPr>
        <w:t xml:space="preserve">Müller, P. y Suess, E. 1979. </w:t>
      </w:r>
      <w:r w:rsidRPr="00C562A8">
        <w:rPr>
          <w:rFonts w:ascii="Arial" w:hAnsi="Arial" w:cs="Arial"/>
          <w:sz w:val="24"/>
          <w:szCs w:val="24"/>
          <w:lang w:val="en-US"/>
        </w:rPr>
        <w:t xml:space="preserve">Productivity, sedimentation rate and sedimentary organic matter in the oceans. Organic carbon preservation: </w:t>
      </w:r>
      <w:r w:rsidRPr="00C562A8">
        <w:rPr>
          <w:rFonts w:ascii="Arial" w:hAnsi="Arial" w:cs="Arial"/>
          <w:i/>
          <w:iCs/>
          <w:sz w:val="24"/>
          <w:szCs w:val="24"/>
          <w:lang w:val="en-US"/>
        </w:rPr>
        <w:t>Deep-Sea Research 26</w:t>
      </w:r>
      <w:r w:rsidRPr="00C562A8">
        <w:rPr>
          <w:rFonts w:ascii="Arial" w:hAnsi="Arial" w:cs="Arial"/>
          <w:sz w:val="24"/>
          <w:szCs w:val="24"/>
          <w:lang w:val="en-US"/>
        </w:rPr>
        <w:t>: 1347–1362.</w:t>
      </w:r>
    </w:p>
    <w:p w:rsidR="00113C24" w:rsidRPr="00AC5DC4" w:rsidRDefault="00113C24" w:rsidP="00C562A8">
      <w:pPr>
        <w:ind w:left="426"/>
        <w:rPr>
          <w:rFonts w:ascii="Arial" w:hAnsi="Arial" w:cs="Arial"/>
          <w:sz w:val="24"/>
          <w:szCs w:val="24"/>
          <w:lang w:val="en-US"/>
        </w:rPr>
      </w:pPr>
    </w:p>
    <w:p w:rsidR="00113C24" w:rsidRPr="003E7928" w:rsidRDefault="00113C24" w:rsidP="00C562A8">
      <w:pPr>
        <w:ind w:left="360"/>
        <w:rPr>
          <w:rFonts w:ascii="Arial" w:hAnsi="Arial" w:cs="Arial"/>
          <w:sz w:val="24"/>
          <w:szCs w:val="24"/>
          <w:lang w:val="en-US"/>
        </w:rPr>
      </w:pPr>
      <w:r w:rsidRPr="003E7928">
        <w:rPr>
          <w:rFonts w:ascii="Arial" w:hAnsi="Arial" w:cs="Arial"/>
          <w:sz w:val="24"/>
          <w:szCs w:val="24"/>
          <w:lang w:val="en-US"/>
        </w:rPr>
        <w:t xml:space="preserve">Murphy, J. y Riley, J. 1962. </w:t>
      </w:r>
      <w:r w:rsidRPr="00C562A8">
        <w:rPr>
          <w:rFonts w:ascii="Arial" w:hAnsi="Arial" w:cs="Arial"/>
          <w:sz w:val="24"/>
          <w:szCs w:val="24"/>
          <w:lang w:val="en-US"/>
        </w:rPr>
        <w:t xml:space="preserve">A modified single solution method for the determination of phosphate in natural waters. </w:t>
      </w:r>
      <w:r w:rsidRPr="003E7928">
        <w:rPr>
          <w:rFonts w:ascii="Arial" w:hAnsi="Arial" w:cs="Arial"/>
          <w:i/>
          <w:iCs/>
          <w:sz w:val="24"/>
          <w:szCs w:val="24"/>
          <w:lang w:val="en-US"/>
        </w:rPr>
        <w:t>Analytica Chimica Acta</w:t>
      </w:r>
      <w:r w:rsidRPr="003E7928">
        <w:rPr>
          <w:rFonts w:ascii="Arial" w:hAnsi="Arial" w:cs="Arial"/>
          <w:sz w:val="24"/>
          <w:szCs w:val="24"/>
          <w:lang w:val="en-US"/>
        </w:rPr>
        <w:t xml:space="preserve"> </w:t>
      </w:r>
      <w:r w:rsidRPr="003E7928">
        <w:rPr>
          <w:rFonts w:ascii="Arial" w:hAnsi="Arial" w:cs="Arial"/>
          <w:i/>
          <w:iCs/>
          <w:sz w:val="24"/>
          <w:szCs w:val="24"/>
          <w:lang w:val="en-US"/>
        </w:rPr>
        <w:t>12</w:t>
      </w:r>
      <w:r w:rsidRPr="003E7928">
        <w:rPr>
          <w:rFonts w:ascii="Arial" w:hAnsi="Arial" w:cs="Arial"/>
          <w:sz w:val="24"/>
          <w:szCs w:val="24"/>
          <w:lang w:val="en-US"/>
        </w:rPr>
        <w:t>: 162 – 170.</w:t>
      </w:r>
    </w:p>
    <w:p w:rsidR="00113C24" w:rsidRPr="003E7928" w:rsidRDefault="00113C24" w:rsidP="00C562A8">
      <w:pPr>
        <w:ind w:left="426"/>
        <w:rPr>
          <w:rFonts w:ascii="Arial" w:hAnsi="Arial" w:cs="Arial"/>
          <w:sz w:val="24"/>
          <w:szCs w:val="24"/>
          <w:lang w:val="en-US"/>
        </w:rPr>
      </w:pPr>
    </w:p>
    <w:p w:rsidR="00113C24" w:rsidRPr="00C562A8" w:rsidRDefault="00113C24" w:rsidP="00C562A8">
      <w:pPr>
        <w:ind w:left="360"/>
        <w:rPr>
          <w:rFonts w:ascii="Arial" w:hAnsi="Arial" w:cs="Arial"/>
          <w:sz w:val="24"/>
          <w:szCs w:val="24"/>
        </w:rPr>
      </w:pPr>
      <w:r w:rsidRPr="007A2C2E">
        <w:rPr>
          <w:rFonts w:ascii="Arial" w:hAnsi="Arial" w:cs="Arial"/>
          <w:sz w:val="24"/>
          <w:szCs w:val="24"/>
          <w:lang w:val="en-US"/>
        </w:rPr>
        <w:t xml:space="preserve">Okuda, T. 1964. </w:t>
      </w:r>
      <w:r w:rsidRPr="00C562A8">
        <w:rPr>
          <w:rFonts w:ascii="Arial" w:hAnsi="Arial" w:cs="Arial"/>
          <w:sz w:val="24"/>
          <w:szCs w:val="24"/>
          <w:lang w:val="en-US"/>
        </w:rPr>
        <w:t xml:space="preserve">Some problems for the determination of organic carbon in marine sediments. </w:t>
      </w:r>
      <w:r>
        <w:rPr>
          <w:rFonts w:ascii="Arial" w:hAnsi="Arial" w:cs="Arial"/>
          <w:i/>
          <w:iCs/>
          <w:sz w:val="24"/>
          <w:szCs w:val="24"/>
        </w:rPr>
        <w:t>Boletín Instituto Oceanográfico de Venezuela</w:t>
      </w:r>
      <w:r w:rsidRPr="00C562A8">
        <w:rPr>
          <w:rFonts w:ascii="Arial" w:hAnsi="Arial" w:cs="Arial"/>
          <w:i/>
          <w:iCs/>
          <w:sz w:val="24"/>
          <w:szCs w:val="24"/>
        </w:rPr>
        <w:t xml:space="preserve"> 3 </w:t>
      </w:r>
      <w:r w:rsidRPr="00C562A8">
        <w:rPr>
          <w:rFonts w:ascii="Arial" w:hAnsi="Arial" w:cs="Arial"/>
          <w:sz w:val="24"/>
          <w:szCs w:val="24"/>
        </w:rPr>
        <w:t>(1 y 2): 106-117.</w:t>
      </w:r>
    </w:p>
    <w:p w:rsidR="00113C24" w:rsidRDefault="00113C24" w:rsidP="00C562A8">
      <w:pPr>
        <w:autoSpaceDE w:val="0"/>
        <w:autoSpaceDN w:val="0"/>
        <w:adjustRightInd w:val="0"/>
        <w:ind w:left="426"/>
        <w:rPr>
          <w:rFonts w:ascii="Arial" w:hAnsi="Arial" w:cs="Arial"/>
          <w:sz w:val="24"/>
          <w:szCs w:val="24"/>
        </w:rPr>
      </w:pPr>
    </w:p>
    <w:p w:rsidR="00113C24" w:rsidRPr="00BD2976" w:rsidRDefault="00113C24" w:rsidP="00C562A8">
      <w:pPr>
        <w:autoSpaceDE w:val="0"/>
        <w:autoSpaceDN w:val="0"/>
        <w:adjustRightInd w:val="0"/>
        <w:ind w:left="360"/>
        <w:rPr>
          <w:rFonts w:ascii="Arial" w:hAnsi="Arial" w:cs="Arial"/>
          <w:sz w:val="24"/>
          <w:szCs w:val="24"/>
          <w:lang w:val="en-US"/>
        </w:rPr>
      </w:pPr>
      <w:r w:rsidRPr="00C562A8">
        <w:rPr>
          <w:rFonts w:ascii="Arial" w:hAnsi="Arial" w:cs="Arial"/>
          <w:sz w:val="24"/>
          <w:szCs w:val="24"/>
        </w:rPr>
        <w:t xml:space="preserve">Palanques, A. y Díaz, J. 1994. </w:t>
      </w:r>
      <w:r w:rsidRPr="00C562A8">
        <w:rPr>
          <w:rFonts w:ascii="Arial" w:hAnsi="Arial" w:cs="Arial"/>
          <w:sz w:val="24"/>
          <w:szCs w:val="24"/>
          <w:lang w:val="en-US"/>
        </w:rPr>
        <w:t xml:space="preserve">Anthropogenic heavy metals pollution in the sediment of the Barcelona continental Shelf (Northwestern Mediterranean). </w:t>
      </w:r>
      <w:r w:rsidRPr="00BD2976">
        <w:rPr>
          <w:rFonts w:ascii="Arial" w:hAnsi="Arial" w:cs="Arial"/>
          <w:i/>
          <w:iCs/>
          <w:sz w:val="24"/>
          <w:szCs w:val="24"/>
          <w:lang w:val="en-US"/>
        </w:rPr>
        <w:t>Marine Environment Research 38</w:t>
      </w:r>
      <w:r w:rsidRPr="00BD2976">
        <w:rPr>
          <w:rFonts w:ascii="Arial" w:hAnsi="Arial" w:cs="Arial"/>
          <w:sz w:val="24"/>
          <w:szCs w:val="24"/>
          <w:lang w:val="en-US"/>
        </w:rPr>
        <w:t>: 17-31.</w:t>
      </w:r>
    </w:p>
    <w:p w:rsidR="00113C24" w:rsidRPr="00BD2976" w:rsidRDefault="00113C24" w:rsidP="00C562A8">
      <w:pPr>
        <w:autoSpaceDE w:val="0"/>
        <w:autoSpaceDN w:val="0"/>
        <w:adjustRightInd w:val="0"/>
        <w:ind w:left="360"/>
        <w:rPr>
          <w:rFonts w:ascii="Arial" w:hAnsi="Arial" w:cs="Arial"/>
          <w:sz w:val="24"/>
          <w:szCs w:val="24"/>
          <w:lang w:val="en-US"/>
        </w:rPr>
      </w:pPr>
    </w:p>
    <w:p w:rsidR="00113C24" w:rsidRPr="00BD2976" w:rsidRDefault="00113C24" w:rsidP="00C562A8">
      <w:pPr>
        <w:autoSpaceDE w:val="0"/>
        <w:autoSpaceDN w:val="0"/>
        <w:adjustRightInd w:val="0"/>
        <w:ind w:left="360"/>
        <w:rPr>
          <w:rFonts w:ascii="Arial" w:hAnsi="Arial" w:cs="Arial"/>
          <w:sz w:val="24"/>
          <w:szCs w:val="24"/>
        </w:rPr>
      </w:pPr>
      <w:r w:rsidRPr="001B4FF7">
        <w:rPr>
          <w:rFonts w:ascii="Arial" w:hAnsi="Arial" w:cs="Arial"/>
          <w:sz w:val="24"/>
          <w:szCs w:val="24"/>
          <w:lang w:val="en-US"/>
        </w:rPr>
        <w:t xml:space="preserve">Pansu, D.; Duflos, C.; Bellaton, C. y Bronner, F. 1993. </w:t>
      </w:r>
      <w:r w:rsidRPr="001D3E89">
        <w:rPr>
          <w:rFonts w:ascii="Arial" w:hAnsi="Arial" w:cs="Arial"/>
          <w:sz w:val="24"/>
          <w:szCs w:val="24"/>
          <w:lang w:val="en-US"/>
        </w:rPr>
        <w:t>Solubility and i</w:t>
      </w:r>
      <w:r>
        <w:rPr>
          <w:rFonts w:ascii="Arial" w:hAnsi="Arial" w:cs="Arial"/>
          <w:sz w:val="24"/>
          <w:szCs w:val="24"/>
          <w:lang w:val="en-US"/>
        </w:rPr>
        <w:t xml:space="preserve">ntestinal transit time limit calcium absorption in rats. </w:t>
      </w:r>
      <w:r w:rsidRPr="00BD2976">
        <w:rPr>
          <w:rFonts w:ascii="Arial" w:hAnsi="Arial" w:cs="Arial"/>
          <w:i/>
          <w:iCs/>
          <w:sz w:val="24"/>
          <w:szCs w:val="24"/>
        </w:rPr>
        <w:t>Journal of Nutrition 123</w:t>
      </w:r>
      <w:r w:rsidRPr="00BD2976">
        <w:rPr>
          <w:rFonts w:ascii="Arial" w:hAnsi="Arial" w:cs="Arial"/>
          <w:sz w:val="24"/>
          <w:szCs w:val="24"/>
        </w:rPr>
        <w:t>: 1396-1403.</w:t>
      </w:r>
    </w:p>
    <w:p w:rsidR="00113C24" w:rsidRPr="00BD2976" w:rsidRDefault="00113C24" w:rsidP="00C562A8">
      <w:pPr>
        <w:autoSpaceDE w:val="0"/>
        <w:autoSpaceDN w:val="0"/>
        <w:adjustRightInd w:val="0"/>
        <w:ind w:left="360"/>
        <w:rPr>
          <w:rFonts w:ascii="Arial" w:hAnsi="Arial" w:cs="Arial"/>
          <w:sz w:val="24"/>
          <w:szCs w:val="24"/>
        </w:rPr>
      </w:pPr>
    </w:p>
    <w:p w:rsidR="00113C24" w:rsidRPr="001E4AD2" w:rsidRDefault="00113C24" w:rsidP="00315486">
      <w:pPr>
        <w:autoSpaceDE w:val="0"/>
        <w:autoSpaceDN w:val="0"/>
        <w:adjustRightInd w:val="0"/>
        <w:ind w:left="360"/>
        <w:rPr>
          <w:rFonts w:ascii="Arial" w:hAnsi="Arial" w:cs="Arial"/>
          <w:sz w:val="24"/>
          <w:szCs w:val="24"/>
          <w:lang w:val="en-US"/>
        </w:rPr>
      </w:pPr>
      <w:r w:rsidRPr="00BD2976">
        <w:rPr>
          <w:rFonts w:ascii="Arial" w:hAnsi="Arial" w:cs="Arial"/>
          <w:sz w:val="24"/>
          <w:szCs w:val="24"/>
        </w:rPr>
        <w:t xml:space="preserve">Pantoja, S.; Sepúlveda, J. y González, H. 2004. </w:t>
      </w:r>
      <w:r w:rsidRPr="00315486">
        <w:rPr>
          <w:rFonts w:ascii="Arial" w:hAnsi="Arial" w:cs="Arial"/>
          <w:sz w:val="24"/>
          <w:szCs w:val="24"/>
          <w:lang w:val="en-US"/>
        </w:rPr>
        <w:t xml:space="preserve">Decomposition of sinking proteinaceous material during fall in the oxygen mínimum zone off northern Chile. </w:t>
      </w:r>
      <w:r w:rsidRPr="00315486">
        <w:rPr>
          <w:rFonts w:ascii="Arial" w:hAnsi="Arial" w:cs="Arial"/>
          <w:i/>
          <w:iCs/>
          <w:sz w:val="24"/>
          <w:szCs w:val="24"/>
          <w:lang w:val="en-US"/>
        </w:rPr>
        <w:t>Deep-Sea Res</w:t>
      </w:r>
      <w:r>
        <w:rPr>
          <w:rFonts w:ascii="Arial" w:hAnsi="Arial" w:cs="Arial"/>
          <w:sz w:val="24"/>
          <w:szCs w:val="24"/>
          <w:lang w:val="en-US"/>
        </w:rPr>
        <w:t xml:space="preserve">earch </w:t>
      </w:r>
      <w:r w:rsidRPr="00315486">
        <w:rPr>
          <w:rFonts w:ascii="Arial" w:hAnsi="Arial" w:cs="Arial"/>
          <w:i/>
          <w:iCs/>
          <w:sz w:val="24"/>
          <w:szCs w:val="24"/>
          <w:lang w:val="en-US"/>
        </w:rPr>
        <w:t>51</w:t>
      </w:r>
      <w:r w:rsidRPr="00315486">
        <w:rPr>
          <w:rFonts w:ascii="Arial" w:hAnsi="Arial" w:cs="Arial"/>
          <w:sz w:val="24"/>
          <w:szCs w:val="24"/>
          <w:lang w:val="en-US"/>
        </w:rPr>
        <w:t>: 55-70.</w:t>
      </w:r>
    </w:p>
    <w:p w:rsidR="00113C24" w:rsidRPr="00315486" w:rsidRDefault="00113C24" w:rsidP="00315486">
      <w:pPr>
        <w:autoSpaceDE w:val="0"/>
        <w:autoSpaceDN w:val="0"/>
        <w:adjustRightInd w:val="0"/>
        <w:ind w:left="360"/>
        <w:rPr>
          <w:rFonts w:ascii="Arial" w:hAnsi="Arial" w:cs="Arial"/>
          <w:sz w:val="24"/>
          <w:szCs w:val="24"/>
          <w:lang w:val="en-US"/>
        </w:rPr>
      </w:pPr>
    </w:p>
    <w:p w:rsidR="00113C24" w:rsidRPr="001B4FF7" w:rsidRDefault="00113C24" w:rsidP="00C562A8">
      <w:pPr>
        <w:ind w:left="360"/>
        <w:rPr>
          <w:rFonts w:ascii="Arial" w:hAnsi="Arial" w:cs="Arial"/>
          <w:sz w:val="24"/>
          <w:szCs w:val="24"/>
          <w:lang w:val="en-US"/>
        </w:rPr>
      </w:pPr>
      <w:r w:rsidRPr="00C562A8">
        <w:rPr>
          <w:rFonts w:ascii="Arial" w:hAnsi="Arial" w:cs="Arial"/>
          <w:sz w:val="24"/>
          <w:szCs w:val="24"/>
          <w:lang w:val="en-US"/>
        </w:rPr>
        <w:t xml:space="preserve">Pellerin, B.; Wolheim, W.; Hopkinson, C.; McDowell, W.; Williams, M.; Vörömarty, C. y Daley, M. 2004. Role of wetlands and developed land use and disolver organic nitrogen concentrations and DON/TDN in northearsten U.S.  </w:t>
      </w:r>
      <w:r w:rsidRPr="001B4FF7">
        <w:rPr>
          <w:rFonts w:ascii="Arial" w:hAnsi="Arial" w:cs="Arial"/>
          <w:sz w:val="24"/>
          <w:szCs w:val="24"/>
          <w:lang w:val="en-US"/>
        </w:rPr>
        <w:t xml:space="preserve">river and streams. </w:t>
      </w:r>
      <w:r w:rsidRPr="001B4FF7">
        <w:rPr>
          <w:rFonts w:ascii="Arial" w:hAnsi="Arial" w:cs="Arial"/>
          <w:i/>
          <w:iCs/>
          <w:sz w:val="24"/>
          <w:szCs w:val="24"/>
          <w:lang w:val="en-US"/>
        </w:rPr>
        <w:t>American Society of Limnology and Oceanography</w:t>
      </w:r>
      <w:r w:rsidRPr="001B4FF7">
        <w:rPr>
          <w:rFonts w:ascii="Arial" w:hAnsi="Arial" w:cs="Arial"/>
          <w:sz w:val="24"/>
          <w:szCs w:val="24"/>
          <w:lang w:val="en-US"/>
        </w:rPr>
        <w:t xml:space="preserve"> </w:t>
      </w:r>
      <w:r w:rsidRPr="001B4FF7">
        <w:rPr>
          <w:rFonts w:ascii="Arial" w:hAnsi="Arial" w:cs="Arial"/>
          <w:i/>
          <w:iCs/>
          <w:sz w:val="24"/>
          <w:szCs w:val="24"/>
          <w:lang w:val="en-US"/>
        </w:rPr>
        <w:t>49</w:t>
      </w:r>
      <w:r w:rsidRPr="001B4FF7">
        <w:rPr>
          <w:rFonts w:ascii="Arial" w:hAnsi="Arial" w:cs="Arial"/>
          <w:sz w:val="24"/>
          <w:szCs w:val="24"/>
          <w:lang w:val="en-US"/>
        </w:rPr>
        <w:t>: 910 – 918.</w:t>
      </w:r>
    </w:p>
    <w:p w:rsidR="00113C24" w:rsidRPr="001B4FF7" w:rsidRDefault="00113C24" w:rsidP="00C562A8">
      <w:pPr>
        <w:ind w:left="426"/>
        <w:rPr>
          <w:rFonts w:ascii="Arial" w:hAnsi="Arial" w:cs="Arial"/>
          <w:sz w:val="24"/>
          <w:szCs w:val="24"/>
          <w:lang w:val="en-US"/>
        </w:rPr>
      </w:pPr>
    </w:p>
    <w:p w:rsidR="00113C24" w:rsidRPr="00C562A8" w:rsidRDefault="00113C24" w:rsidP="00C562A8">
      <w:pPr>
        <w:ind w:left="360"/>
        <w:rPr>
          <w:rFonts w:ascii="Arial" w:hAnsi="Arial" w:cs="Arial"/>
          <w:sz w:val="24"/>
          <w:szCs w:val="24"/>
        </w:rPr>
      </w:pPr>
      <w:r w:rsidRPr="001B4FF7">
        <w:rPr>
          <w:rFonts w:ascii="Arial" w:hAnsi="Arial" w:cs="Arial"/>
          <w:sz w:val="24"/>
          <w:szCs w:val="24"/>
          <w:lang w:val="en-US"/>
        </w:rPr>
        <w:t xml:space="preserve">Pineda, V. 2009. </w:t>
      </w:r>
      <w:r w:rsidRPr="00C562A8">
        <w:rPr>
          <w:rFonts w:ascii="Arial" w:hAnsi="Arial" w:cs="Arial"/>
          <w:sz w:val="24"/>
          <w:szCs w:val="24"/>
        </w:rPr>
        <w:t xml:space="preserve">Granulometría y geoquímica de los sedimentos marinos en el área comprendida entre el seno Reloncaví y Golfo Corcovado, Chile. </w:t>
      </w:r>
      <w:r>
        <w:rPr>
          <w:rFonts w:ascii="Arial" w:hAnsi="Arial" w:cs="Arial"/>
          <w:i/>
          <w:iCs/>
          <w:sz w:val="24"/>
          <w:szCs w:val="24"/>
        </w:rPr>
        <w:t>Ciencia y Tecnología del Mar</w:t>
      </w:r>
      <w:r w:rsidRPr="00C562A8">
        <w:rPr>
          <w:rFonts w:ascii="Arial" w:hAnsi="Arial" w:cs="Arial"/>
          <w:i/>
          <w:iCs/>
          <w:sz w:val="24"/>
          <w:szCs w:val="24"/>
        </w:rPr>
        <w:t xml:space="preserve"> 32</w:t>
      </w:r>
      <w:r w:rsidRPr="00C562A8">
        <w:rPr>
          <w:rFonts w:ascii="Arial" w:hAnsi="Arial" w:cs="Arial"/>
          <w:sz w:val="24"/>
          <w:szCs w:val="24"/>
        </w:rPr>
        <w:t xml:space="preserve">: 27-47. </w:t>
      </w:r>
    </w:p>
    <w:p w:rsidR="00113C24" w:rsidRDefault="00113C24" w:rsidP="00C562A8">
      <w:pPr>
        <w:ind w:left="426"/>
        <w:rPr>
          <w:rFonts w:ascii="Arial" w:hAnsi="Arial" w:cs="Arial"/>
          <w:sz w:val="24"/>
          <w:szCs w:val="24"/>
        </w:rPr>
      </w:pPr>
    </w:p>
    <w:p w:rsidR="00113C24" w:rsidRPr="00C562A8" w:rsidRDefault="00113C24" w:rsidP="00C562A8">
      <w:pPr>
        <w:ind w:left="360"/>
        <w:rPr>
          <w:rFonts w:ascii="Arial" w:hAnsi="Arial" w:cs="Arial"/>
          <w:sz w:val="24"/>
          <w:szCs w:val="24"/>
        </w:rPr>
      </w:pPr>
      <w:r w:rsidRPr="00C562A8">
        <w:rPr>
          <w:rFonts w:ascii="Arial" w:hAnsi="Arial" w:cs="Arial"/>
          <w:sz w:val="24"/>
          <w:szCs w:val="24"/>
        </w:rPr>
        <w:t>Poyer, Y. 1981. Es</w:t>
      </w:r>
      <w:r w:rsidRPr="00C562A8">
        <w:rPr>
          <w:rFonts w:ascii="Arial" w:hAnsi="Arial" w:cs="Arial"/>
          <w:i/>
          <w:iCs/>
          <w:sz w:val="24"/>
          <w:szCs w:val="24"/>
        </w:rPr>
        <w:t>tudio comparativo del contenido de materia orgánica en núcleos de sedimentos obtenidos en la expedición U.S.N.S. Hayes - T- Agor 16.</w:t>
      </w:r>
      <w:r w:rsidRPr="00C562A8">
        <w:rPr>
          <w:rFonts w:ascii="Arial" w:hAnsi="Arial" w:cs="Arial"/>
          <w:sz w:val="24"/>
          <w:szCs w:val="24"/>
        </w:rPr>
        <w:t xml:space="preserve"> </w:t>
      </w:r>
      <w:r>
        <w:rPr>
          <w:rFonts w:ascii="Arial" w:hAnsi="Arial" w:cs="Arial"/>
          <w:sz w:val="24"/>
          <w:szCs w:val="24"/>
        </w:rPr>
        <w:t>Trabajo de Pregrado. Departamento de Biología. Universidad de Oriente, Cumaná.</w:t>
      </w:r>
    </w:p>
    <w:p w:rsidR="00113C24" w:rsidRDefault="00113C24" w:rsidP="00C562A8">
      <w:pPr>
        <w:ind w:left="426"/>
        <w:rPr>
          <w:rFonts w:ascii="Arial" w:hAnsi="Arial" w:cs="Arial"/>
          <w:sz w:val="24"/>
          <w:szCs w:val="24"/>
        </w:rPr>
      </w:pPr>
    </w:p>
    <w:p w:rsidR="00113C24" w:rsidRDefault="00113C24" w:rsidP="00C562A8">
      <w:pPr>
        <w:widowControl w:val="0"/>
        <w:ind w:left="360"/>
        <w:rPr>
          <w:rFonts w:ascii="Arial" w:hAnsi="Arial" w:cs="Arial"/>
          <w:sz w:val="24"/>
          <w:szCs w:val="24"/>
        </w:rPr>
      </w:pPr>
      <w:r w:rsidRPr="00C562A8">
        <w:rPr>
          <w:rFonts w:ascii="Arial" w:hAnsi="Arial" w:cs="Arial"/>
          <w:sz w:val="24"/>
          <w:szCs w:val="24"/>
        </w:rPr>
        <w:t>Primo, E y Carrasco, J. 19</w:t>
      </w:r>
      <w:r>
        <w:rPr>
          <w:rFonts w:ascii="Arial" w:hAnsi="Arial" w:cs="Arial"/>
          <w:sz w:val="24"/>
          <w:szCs w:val="24"/>
        </w:rPr>
        <w:t>81</w:t>
      </w:r>
      <w:r w:rsidRPr="00C562A8">
        <w:rPr>
          <w:rFonts w:ascii="Arial" w:hAnsi="Arial" w:cs="Arial"/>
          <w:sz w:val="24"/>
          <w:szCs w:val="24"/>
        </w:rPr>
        <w:t xml:space="preserve">. </w:t>
      </w:r>
      <w:r w:rsidRPr="00C562A8">
        <w:rPr>
          <w:rFonts w:ascii="Arial" w:hAnsi="Arial" w:cs="Arial"/>
          <w:i/>
          <w:iCs/>
          <w:sz w:val="24"/>
          <w:szCs w:val="24"/>
        </w:rPr>
        <w:t xml:space="preserve">Química agrícola I. Suelos y fertilizantes. </w:t>
      </w:r>
      <w:r w:rsidRPr="00C562A8">
        <w:rPr>
          <w:rFonts w:ascii="Arial" w:hAnsi="Arial" w:cs="Arial"/>
          <w:sz w:val="24"/>
          <w:szCs w:val="24"/>
        </w:rPr>
        <w:t>Editorial Alhambra S.A., España.</w:t>
      </w:r>
    </w:p>
    <w:p w:rsidR="00113C24" w:rsidRDefault="00113C24" w:rsidP="00C562A8">
      <w:pPr>
        <w:widowControl w:val="0"/>
        <w:ind w:left="360"/>
        <w:rPr>
          <w:rFonts w:ascii="Arial" w:hAnsi="Arial" w:cs="Arial"/>
          <w:sz w:val="24"/>
          <w:szCs w:val="24"/>
        </w:rPr>
      </w:pPr>
    </w:p>
    <w:p w:rsidR="00113C24" w:rsidRPr="00E94C56" w:rsidRDefault="00113C24" w:rsidP="00EA5121">
      <w:pPr>
        <w:widowControl w:val="0"/>
        <w:ind w:left="360"/>
        <w:rPr>
          <w:rFonts w:ascii="Arial" w:hAnsi="Arial" w:cs="Arial"/>
          <w:sz w:val="24"/>
          <w:szCs w:val="24"/>
        </w:rPr>
      </w:pPr>
      <w:r w:rsidRPr="00EA5121">
        <w:rPr>
          <w:rFonts w:ascii="Arial" w:hAnsi="Arial" w:cs="Arial"/>
          <w:sz w:val="24"/>
          <w:szCs w:val="24"/>
        </w:rPr>
        <w:t xml:space="preserve">Psenner, R. y Gunatilaka, A.1988. </w:t>
      </w:r>
      <w:r w:rsidRPr="00EA5121">
        <w:rPr>
          <w:rFonts w:ascii="Arial" w:hAnsi="Arial" w:cs="Arial"/>
          <w:sz w:val="24"/>
          <w:szCs w:val="24"/>
          <w:lang w:val="en-US"/>
        </w:rPr>
        <w:t xml:space="preserve">Fraktionierung organischer and anorganischerphosphorverbindunger von sedimenten. </w:t>
      </w:r>
      <w:r w:rsidRPr="00E94C56">
        <w:rPr>
          <w:rFonts w:ascii="Arial" w:hAnsi="Arial" w:cs="Arial"/>
          <w:i/>
          <w:iCs/>
          <w:sz w:val="24"/>
          <w:szCs w:val="24"/>
        </w:rPr>
        <w:t xml:space="preserve">Archive Hydrobiology, Ergebn Limnology, 30: </w:t>
      </w:r>
      <w:r w:rsidRPr="00E94C56">
        <w:rPr>
          <w:rFonts w:ascii="Arial" w:hAnsi="Arial" w:cs="Arial"/>
          <w:sz w:val="24"/>
          <w:szCs w:val="24"/>
        </w:rPr>
        <w:t>111-115.</w:t>
      </w:r>
    </w:p>
    <w:p w:rsidR="00113C24" w:rsidRPr="00E94C56" w:rsidRDefault="00113C24" w:rsidP="00C562A8">
      <w:pPr>
        <w:widowControl w:val="0"/>
        <w:ind w:left="360"/>
        <w:rPr>
          <w:rFonts w:ascii="Arial" w:hAnsi="Arial" w:cs="Arial"/>
          <w:sz w:val="24"/>
          <w:szCs w:val="24"/>
        </w:rPr>
      </w:pPr>
    </w:p>
    <w:p w:rsidR="00113C24" w:rsidRPr="00BD2976" w:rsidRDefault="00113C24" w:rsidP="00752918">
      <w:pPr>
        <w:ind w:left="360"/>
        <w:rPr>
          <w:rFonts w:ascii="Arial" w:hAnsi="Arial" w:cs="Arial"/>
          <w:sz w:val="24"/>
          <w:szCs w:val="24"/>
        </w:rPr>
      </w:pPr>
      <w:r w:rsidRPr="00752918">
        <w:rPr>
          <w:rFonts w:ascii="Arial" w:hAnsi="Arial" w:cs="Arial"/>
          <w:sz w:val="24"/>
          <w:szCs w:val="24"/>
        </w:rPr>
        <w:t>Quintero, A.; Caraballo, L.; Bonilla, J.</w:t>
      </w:r>
      <w:r>
        <w:rPr>
          <w:rFonts w:ascii="Arial" w:hAnsi="Arial" w:cs="Arial"/>
          <w:sz w:val="24"/>
          <w:szCs w:val="24"/>
        </w:rPr>
        <w:t>; Terejova, G. y Rivadula, R. 2006</w:t>
      </w:r>
      <w:r w:rsidRPr="00752918">
        <w:rPr>
          <w:rFonts w:ascii="Arial" w:hAnsi="Arial" w:cs="Arial"/>
          <w:sz w:val="24"/>
          <w:szCs w:val="24"/>
        </w:rPr>
        <w:t xml:space="preserve">. Sedimentos marino costeros del Golfo de Cariaco, Venezuela. </w:t>
      </w:r>
      <w:r>
        <w:rPr>
          <w:rFonts w:ascii="Arial" w:hAnsi="Arial" w:cs="Arial"/>
          <w:i/>
          <w:iCs/>
          <w:sz w:val="24"/>
          <w:szCs w:val="24"/>
        </w:rPr>
        <w:t>Boletín Instituto Oceanográfico de Venezuela</w:t>
      </w:r>
      <w:r w:rsidRPr="00C562A8">
        <w:rPr>
          <w:rFonts w:ascii="Arial" w:hAnsi="Arial" w:cs="Arial"/>
          <w:i/>
          <w:iCs/>
          <w:sz w:val="24"/>
          <w:szCs w:val="24"/>
        </w:rPr>
        <w:t xml:space="preserve"> </w:t>
      </w:r>
      <w:r w:rsidRPr="00BD2976">
        <w:rPr>
          <w:rFonts w:ascii="Arial" w:hAnsi="Arial" w:cs="Arial"/>
          <w:i/>
          <w:iCs/>
          <w:sz w:val="24"/>
          <w:szCs w:val="24"/>
        </w:rPr>
        <w:t xml:space="preserve">45 </w:t>
      </w:r>
      <w:r w:rsidRPr="00BD2976">
        <w:rPr>
          <w:rFonts w:ascii="Arial" w:hAnsi="Arial" w:cs="Arial"/>
          <w:sz w:val="24"/>
          <w:szCs w:val="24"/>
        </w:rPr>
        <w:t>(2): 127-139.</w:t>
      </w:r>
    </w:p>
    <w:p w:rsidR="00113C24" w:rsidRPr="00BD2976" w:rsidRDefault="00113C24" w:rsidP="00752918">
      <w:pPr>
        <w:ind w:left="360"/>
        <w:rPr>
          <w:rFonts w:ascii="Arial" w:hAnsi="Arial" w:cs="Arial"/>
          <w:sz w:val="24"/>
          <w:szCs w:val="24"/>
        </w:rPr>
      </w:pPr>
    </w:p>
    <w:p w:rsidR="00113C24" w:rsidRPr="002C0078" w:rsidRDefault="00113C24" w:rsidP="00752918">
      <w:pPr>
        <w:ind w:left="360"/>
        <w:rPr>
          <w:rFonts w:ascii="Arial" w:hAnsi="Arial" w:cs="Arial"/>
          <w:i/>
          <w:iCs/>
          <w:sz w:val="24"/>
          <w:szCs w:val="24"/>
          <w:lang w:val="en-US"/>
        </w:rPr>
      </w:pPr>
      <w:r w:rsidRPr="002C0078">
        <w:rPr>
          <w:rFonts w:ascii="Arial" w:hAnsi="Arial" w:cs="Arial"/>
          <w:sz w:val="24"/>
          <w:szCs w:val="24"/>
          <w:lang w:val="en-US"/>
        </w:rPr>
        <w:t>Redfield, A. 1942. The processes d</w:t>
      </w:r>
      <w:r>
        <w:rPr>
          <w:rFonts w:ascii="Arial" w:hAnsi="Arial" w:cs="Arial"/>
          <w:sz w:val="24"/>
          <w:szCs w:val="24"/>
          <w:lang w:val="en-US"/>
        </w:rPr>
        <w:t xml:space="preserve">etermining the concentration of oxygen, phosphate and other organic derivates within the depths of the Atlantic Ocean. </w:t>
      </w:r>
      <w:r>
        <w:rPr>
          <w:rFonts w:ascii="Arial" w:hAnsi="Arial" w:cs="Arial"/>
          <w:i/>
          <w:iCs/>
          <w:sz w:val="24"/>
          <w:szCs w:val="24"/>
          <w:lang w:val="en-US"/>
        </w:rPr>
        <w:t>Papers in Physical Oceanography and Meteorology  9</w:t>
      </w:r>
      <w:r>
        <w:rPr>
          <w:rFonts w:ascii="Arial" w:hAnsi="Arial" w:cs="Arial"/>
          <w:sz w:val="24"/>
          <w:szCs w:val="24"/>
          <w:lang w:val="en-US"/>
        </w:rPr>
        <w:t>(2): 1-22.</w:t>
      </w:r>
      <w:r>
        <w:rPr>
          <w:rFonts w:ascii="Arial" w:hAnsi="Arial" w:cs="Arial"/>
          <w:i/>
          <w:iCs/>
          <w:sz w:val="24"/>
          <w:szCs w:val="24"/>
          <w:lang w:val="en-US"/>
        </w:rPr>
        <w:t xml:space="preserve">  </w:t>
      </w:r>
    </w:p>
    <w:p w:rsidR="00113C24" w:rsidRPr="002C0078" w:rsidRDefault="00113C24" w:rsidP="00752918">
      <w:pPr>
        <w:ind w:left="360"/>
        <w:rPr>
          <w:rFonts w:ascii="Arial" w:hAnsi="Arial" w:cs="Arial"/>
          <w:sz w:val="24"/>
          <w:szCs w:val="24"/>
          <w:lang w:val="en-US"/>
        </w:rPr>
      </w:pPr>
    </w:p>
    <w:p w:rsidR="00113C24" w:rsidRPr="00DB30C6" w:rsidRDefault="00113C24" w:rsidP="00752918">
      <w:pPr>
        <w:ind w:left="360"/>
        <w:rPr>
          <w:rFonts w:ascii="Arial" w:hAnsi="Arial" w:cs="Arial"/>
          <w:sz w:val="24"/>
          <w:szCs w:val="24"/>
          <w:lang w:val="en-US"/>
        </w:rPr>
      </w:pPr>
      <w:r w:rsidRPr="00BD2976">
        <w:rPr>
          <w:rFonts w:ascii="Arial" w:hAnsi="Arial" w:cs="Arial"/>
          <w:sz w:val="24"/>
          <w:szCs w:val="24"/>
          <w:lang w:val="en-US"/>
        </w:rPr>
        <w:t xml:space="preserve">Rinaldi, A; Montanari, G.; Ghetti, A; Ferrari, C. y Ferrari, A. 1992. </w:t>
      </w:r>
      <w:r w:rsidRPr="0074588D">
        <w:rPr>
          <w:rFonts w:ascii="Arial" w:hAnsi="Arial" w:cs="Arial"/>
          <w:i/>
          <w:iCs/>
          <w:sz w:val="24"/>
          <w:szCs w:val="24"/>
          <w:lang w:val="en-US"/>
        </w:rPr>
        <w:t>Marine coastal eutrophication. Eutrophy and dystrophy in the Goro lagoon.</w:t>
      </w:r>
      <w:r>
        <w:rPr>
          <w:rFonts w:ascii="Arial" w:hAnsi="Arial" w:cs="Arial"/>
          <w:sz w:val="24"/>
          <w:szCs w:val="24"/>
          <w:lang w:val="en-US"/>
        </w:rPr>
        <w:t xml:space="preserve"> Elsevier Science Publications</w:t>
      </w:r>
    </w:p>
    <w:p w:rsidR="00113C24" w:rsidRPr="00DB30C6" w:rsidRDefault="00113C24" w:rsidP="00752918">
      <w:pPr>
        <w:ind w:left="360"/>
        <w:rPr>
          <w:rFonts w:ascii="Arial" w:hAnsi="Arial" w:cs="Arial"/>
          <w:sz w:val="24"/>
          <w:szCs w:val="24"/>
          <w:lang w:val="en-US"/>
        </w:rPr>
      </w:pPr>
    </w:p>
    <w:p w:rsidR="00113C24" w:rsidRPr="00BC2704" w:rsidRDefault="00113C24" w:rsidP="00752918">
      <w:pPr>
        <w:ind w:left="360"/>
        <w:rPr>
          <w:rFonts w:ascii="Arial" w:hAnsi="Arial" w:cs="Arial"/>
          <w:sz w:val="24"/>
          <w:szCs w:val="24"/>
          <w:lang w:val="en-US"/>
        </w:rPr>
      </w:pPr>
      <w:r w:rsidRPr="00BC2704">
        <w:rPr>
          <w:rFonts w:ascii="Arial" w:hAnsi="Arial" w:cs="Arial"/>
          <w:sz w:val="24"/>
          <w:szCs w:val="24"/>
          <w:lang w:val="en-US"/>
        </w:rPr>
        <w:t xml:space="preserve">Sadiq, M.  1992. </w:t>
      </w:r>
      <w:r w:rsidRPr="00BC2704">
        <w:rPr>
          <w:rFonts w:ascii="Arial" w:hAnsi="Arial" w:cs="Arial"/>
          <w:i/>
          <w:iCs/>
          <w:sz w:val="24"/>
          <w:szCs w:val="24"/>
          <w:lang w:val="en-US"/>
        </w:rPr>
        <w:t>Toxic metal chemi</w:t>
      </w:r>
      <w:r>
        <w:rPr>
          <w:rFonts w:ascii="Arial" w:hAnsi="Arial" w:cs="Arial"/>
          <w:i/>
          <w:iCs/>
          <w:sz w:val="24"/>
          <w:szCs w:val="24"/>
          <w:lang w:val="en-US"/>
        </w:rPr>
        <w:t>stry in marine environments.</w:t>
      </w:r>
      <w:r>
        <w:rPr>
          <w:rFonts w:ascii="Arial" w:hAnsi="Arial" w:cs="Arial"/>
          <w:sz w:val="24"/>
          <w:szCs w:val="24"/>
          <w:lang w:val="en-US"/>
        </w:rPr>
        <w:t xml:space="preserve"> Marcel Dekker, Inc. New York.</w:t>
      </w:r>
    </w:p>
    <w:p w:rsidR="00113C24" w:rsidRPr="00BC2704" w:rsidRDefault="00113C24" w:rsidP="00752918">
      <w:pPr>
        <w:ind w:left="360"/>
        <w:rPr>
          <w:rFonts w:ascii="Arial" w:hAnsi="Arial" w:cs="Arial"/>
          <w:sz w:val="24"/>
          <w:szCs w:val="24"/>
          <w:lang w:val="en-US"/>
        </w:rPr>
      </w:pPr>
    </w:p>
    <w:p w:rsidR="00113C24" w:rsidRPr="00C562A8" w:rsidRDefault="00113C24" w:rsidP="00752918">
      <w:pPr>
        <w:ind w:left="360"/>
        <w:rPr>
          <w:rFonts w:ascii="Arial" w:hAnsi="Arial" w:cs="Arial"/>
          <w:sz w:val="24"/>
          <w:szCs w:val="24"/>
        </w:rPr>
      </w:pPr>
      <w:r w:rsidRPr="009955F6">
        <w:rPr>
          <w:rFonts w:ascii="Arial" w:hAnsi="Arial" w:cs="Arial"/>
          <w:sz w:val="24"/>
          <w:szCs w:val="24"/>
        </w:rPr>
        <w:t xml:space="preserve">Salazar, J.; Rosas, J. </w:t>
      </w:r>
      <w:r>
        <w:rPr>
          <w:rFonts w:ascii="Arial" w:hAnsi="Arial" w:cs="Arial"/>
          <w:sz w:val="24"/>
          <w:szCs w:val="24"/>
        </w:rPr>
        <w:t>y</w:t>
      </w:r>
      <w:r w:rsidRPr="009955F6">
        <w:rPr>
          <w:rFonts w:ascii="Arial" w:hAnsi="Arial" w:cs="Arial"/>
          <w:sz w:val="24"/>
          <w:szCs w:val="24"/>
        </w:rPr>
        <w:t xml:space="preserve"> Rodríguez, J. 2003. Condiciones sedimentológicas de la laguna La Restinga, Isla de Margarita, Venezuela. </w:t>
      </w:r>
      <w:r w:rsidRPr="009955F6">
        <w:rPr>
          <w:rFonts w:ascii="Arial" w:hAnsi="Arial" w:cs="Arial"/>
          <w:i/>
          <w:iCs/>
          <w:sz w:val="24"/>
          <w:szCs w:val="24"/>
        </w:rPr>
        <w:t>Interciencia, 28</w:t>
      </w:r>
      <w:r w:rsidRPr="009955F6">
        <w:rPr>
          <w:rFonts w:ascii="Arial" w:hAnsi="Arial" w:cs="Arial"/>
          <w:sz w:val="24"/>
          <w:szCs w:val="24"/>
        </w:rPr>
        <w:t>(1): 44</w:t>
      </w:r>
      <w:r>
        <w:rPr>
          <w:rFonts w:ascii="Arial" w:hAnsi="Arial" w:cs="Arial"/>
          <w:sz w:val="24"/>
          <w:szCs w:val="24"/>
        </w:rPr>
        <w:t xml:space="preserve"> </w:t>
      </w:r>
      <w:r w:rsidRPr="009955F6">
        <w:rPr>
          <w:rFonts w:ascii="Arial" w:hAnsi="Arial" w:cs="Arial"/>
          <w:sz w:val="24"/>
          <w:szCs w:val="24"/>
        </w:rPr>
        <w:t>-</w:t>
      </w:r>
      <w:r>
        <w:rPr>
          <w:rFonts w:ascii="Arial" w:hAnsi="Arial" w:cs="Arial"/>
          <w:sz w:val="24"/>
          <w:szCs w:val="24"/>
        </w:rPr>
        <w:t xml:space="preserve"> </w:t>
      </w:r>
      <w:r w:rsidRPr="009955F6">
        <w:rPr>
          <w:rFonts w:ascii="Arial" w:hAnsi="Arial" w:cs="Arial"/>
          <w:sz w:val="24"/>
          <w:szCs w:val="24"/>
        </w:rPr>
        <w:t>50.</w:t>
      </w:r>
    </w:p>
    <w:p w:rsidR="00113C24" w:rsidRDefault="00113C24" w:rsidP="009121F9">
      <w:pPr>
        <w:widowControl w:val="0"/>
        <w:rPr>
          <w:rFonts w:ascii="Arial" w:hAnsi="Arial" w:cs="Arial"/>
          <w:sz w:val="24"/>
          <w:szCs w:val="24"/>
        </w:rPr>
      </w:pPr>
    </w:p>
    <w:p w:rsidR="00113C24" w:rsidRDefault="00113C24" w:rsidP="00C562A8">
      <w:pPr>
        <w:widowControl w:val="0"/>
        <w:ind w:left="360"/>
        <w:rPr>
          <w:rFonts w:ascii="Arial" w:hAnsi="Arial" w:cs="Arial"/>
          <w:sz w:val="24"/>
          <w:szCs w:val="24"/>
        </w:rPr>
      </w:pPr>
      <w:r w:rsidRPr="00C562A8">
        <w:rPr>
          <w:rFonts w:ascii="Arial" w:hAnsi="Arial" w:cs="Arial"/>
          <w:sz w:val="24"/>
          <w:szCs w:val="24"/>
        </w:rPr>
        <w:t xml:space="preserve">Saliot, A.; Mejanelle, P.; Sribe, J.; Fillaux, J.; Pepe, C.; Jabaud, A. y Dagaut, J. 2001. </w:t>
      </w:r>
      <w:r w:rsidRPr="00C562A8">
        <w:rPr>
          <w:rFonts w:ascii="Arial" w:hAnsi="Arial" w:cs="Arial"/>
          <w:sz w:val="24"/>
          <w:szCs w:val="24"/>
          <w:lang w:val="en-US"/>
        </w:rPr>
        <w:t xml:space="preserve">Particulate organic carbon, sterols, fatty acids and pigments in the Amazon River system. </w:t>
      </w:r>
      <w:r w:rsidRPr="00C11F06">
        <w:rPr>
          <w:rFonts w:ascii="Arial" w:hAnsi="Arial" w:cs="Arial"/>
          <w:i/>
          <w:iCs/>
          <w:sz w:val="24"/>
          <w:szCs w:val="24"/>
        </w:rPr>
        <w:t>Biogeochemistry.</w:t>
      </w:r>
      <w:r w:rsidRPr="00C11F06">
        <w:rPr>
          <w:rFonts w:ascii="Arial" w:hAnsi="Arial" w:cs="Arial"/>
          <w:sz w:val="24"/>
          <w:szCs w:val="24"/>
        </w:rPr>
        <w:t xml:space="preserve"> </w:t>
      </w:r>
      <w:r w:rsidRPr="00C11F06">
        <w:rPr>
          <w:rFonts w:ascii="Arial" w:hAnsi="Arial" w:cs="Arial"/>
          <w:i/>
          <w:iCs/>
          <w:sz w:val="24"/>
          <w:szCs w:val="24"/>
        </w:rPr>
        <w:t>53</w:t>
      </w:r>
      <w:r w:rsidRPr="00C11F06">
        <w:rPr>
          <w:rFonts w:ascii="Arial" w:hAnsi="Arial" w:cs="Arial"/>
          <w:sz w:val="24"/>
          <w:szCs w:val="24"/>
        </w:rPr>
        <w:t xml:space="preserve">: 79 – 103. </w:t>
      </w:r>
    </w:p>
    <w:p w:rsidR="00113C24" w:rsidRPr="00C11F06" w:rsidRDefault="00113C24" w:rsidP="00C562A8">
      <w:pPr>
        <w:widowControl w:val="0"/>
        <w:ind w:left="360"/>
        <w:rPr>
          <w:rFonts w:ascii="Arial" w:hAnsi="Arial" w:cs="Arial"/>
          <w:sz w:val="24"/>
          <w:szCs w:val="24"/>
        </w:rPr>
      </w:pPr>
    </w:p>
    <w:p w:rsidR="00113C24" w:rsidRPr="00C562A8" w:rsidRDefault="00113C24" w:rsidP="00C562A8">
      <w:pPr>
        <w:widowControl w:val="0"/>
        <w:ind w:left="360"/>
        <w:rPr>
          <w:rFonts w:ascii="Arial" w:hAnsi="Arial" w:cs="Arial"/>
          <w:sz w:val="24"/>
          <w:szCs w:val="24"/>
          <w:lang w:val="en-US"/>
        </w:rPr>
      </w:pPr>
      <w:r w:rsidRPr="00C11F06">
        <w:rPr>
          <w:rFonts w:ascii="Arial" w:hAnsi="Arial" w:cs="Arial"/>
          <w:sz w:val="24"/>
          <w:szCs w:val="24"/>
        </w:rPr>
        <w:t xml:space="preserve">Seoánez, M.; Bellas, E.; Ladaria, P y Seoánez, P. 2000. Tratado de reciclado y recuperación de los productos de los residuos. </w:t>
      </w:r>
      <w:r>
        <w:rPr>
          <w:rFonts w:ascii="Arial" w:hAnsi="Arial" w:cs="Arial"/>
          <w:sz w:val="24"/>
          <w:szCs w:val="24"/>
          <w:lang w:val="en-US"/>
        </w:rPr>
        <w:t>Editorial Mundi-Prensa libros, México.</w:t>
      </w:r>
    </w:p>
    <w:p w:rsidR="00113C24" w:rsidRDefault="00113C24" w:rsidP="00C562A8">
      <w:pPr>
        <w:ind w:left="426"/>
        <w:rPr>
          <w:rFonts w:ascii="Arial" w:hAnsi="Arial" w:cs="Arial"/>
          <w:sz w:val="24"/>
          <w:szCs w:val="24"/>
          <w:lang w:val="en-US"/>
        </w:rPr>
      </w:pPr>
    </w:p>
    <w:p w:rsidR="00113C24" w:rsidRPr="00C562A8" w:rsidRDefault="00113C24" w:rsidP="00C562A8">
      <w:pPr>
        <w:ind w:left="360"/>
        <w:rPr>
          <w:rFonts w:ascii="Arial" w:hAnsi="Arial" w:cs="Arial"/>
          <w:sz w:val="24"/>
          <w:szCs w:val="24"/>
          <w:lang w:val="en-US"/>
        </w:rPr>
      </w:pPr>
      <w:r w:rsidRPr="00C562A8">
        <w:rPr>
          <w:rFonts w:ascii="Arial" w:hAnsi="Arial" w:cs="Arial"/>
          <w:sz w:val="24"/>
          <w:szCs w:val="24"/>
          <w:lang w:val="en-US"/>
        </w:rPr>
        <w:t xml:space="preserve">Sheppard, F. 1954. Nomenclature based on the sand-silt-clay ratios. </w:t>
      </w:r>
      <w:r>
        <w:rPr>
          <w:rFonts w:ascii="Arial" w:hAnsi="Arial" w:cs="Arial"/>
          <w:i/>
          <w:iCs/>
          <w:sz w:val="24"/>
          <w:szCs w:val="24"/>
          <w:lang w:val="en-US"/>
        </w:rPr>
        <w:t>Journal of</w:t>
      </w:r>
      <w:r w:rsidRPr="00C562A8">
        <w:rPr>
          <w:rFonts w:ascii="Arial" w:hAnsi="Arial" w:cs="Arial"/>
          <w:i/>
          <w:iCs/>
          <w:sz w:val="24"/>
          <w:szCs w:val="24"/>
          <w:lang w:val="en-US"/>
        </w:rPr>
        <w:t xml:space="preserve"> Sedim</w:t>
      </w:r>
      <w:r>
        <w:rPr>
          <w:rFonts w:ascii="Arial" w:hAnsi="Arial" w:cs="Arial"/>
          <w:i/>
          <w:iCs/>
          <w:sz w:val="24"/>
          <w:szCs w:val="24"/>
          <w:lang w:val="en-US"/>
        </w:rPr>
        <w:t>entary</w:t>
      </w:r>
      <w:r w:rsidRPr="00C562A8">
        <w:rPr>
          <w:rFonts w:ascii="Arial" w:hAnsi="Arial" w:cs="Arial"/>
          <w:i/>
          <w:iCs/>
          <w:sz w:val="24"/>
          <w:szCs w:val="24"/>
          <w:lang w:val="en-US"/>
        </w:rPr>
        <w:t xml:space="preserve"> Petrol</w:t>
      </w:r>
      <w:r>
        <w:rPr>
          <w:rFonts w:ascii="Arial" w:hAnsi="Arial" w:cs="Arial"/>
          <w:i/>
          <w:iCs/>
          <w:sz w:val="24"/>
          <w:szCs w:val="24"/>
          <w:lang w:val="en-US"/>
        </w:rPr>
        <w:t>ogy</w:t>
      </w:r>
      <w:r w:rsidRPr="00C562A8">
        <w:rPr>
          <w:rFonts w:ascii="Arial" w:hAnsi="Arial" w:cs="Arial"/>
          <w:sz w:val="24"/>
          <w:szCs w:val="24"/>
          <w:lang w:val="en-US"/>
        </w:rPr>
        <w:t xml:space="preserve"> </w:t>
      </w:r>
      <w:r w:rsidRPr="00C562A8">
        <w:rPr>
          <w:rFonts w:ascii="Arial" w:hAnsi="Arial" w:cs="Arial"/>
          <w:i/>
          <w:iCs/>
          <w:sz w:val="24"/>
          <w:szCs w:val="24"/>
          <w:lang w:val="en-US"/>
        </w:rPr>
        <w:t>24</w:t>
      </w:r>
      <w:r w:rsidRPr="00C562A8">
        <w:rPr>
          <w:rFonts w:ascii="Arial" w:hAnsi="Arial" w:cs="Arial"/>
          <w:sz w:val="24"/>
          <w:szCs w:val="24"/>
          <w:lang w:val="en-US"/>
        </w:rPr>
        <w:t xml:space="preserve"> (3):151-158.</w:t>
      </w:r>
    </w:p>
    <w:p w:rsidR="00113C24" w:rsidRPr="003108C4" w:rsidRDefault="00113C24" w:rsidP="00C562A8">
      <w:pPr>
        <w:tabs>
          <w:tab w:val="left" w:pos="284"/>
        </w:tabs>
        <w:ind w:left="426"/>
        <w:rPr>
          <w:rFonts w:ascii="Arial" w:hAnsi="Arial" w:cs="Arial"/>
          <w:sz w:val="24"/>
          <w:szCs w:val="24"/>
          <w:lang w:val="en-US"/>
        </w:rPr>
      </w:pPr>
    </w:p>
    <w:p w:rsidR="00113C24" w:rsidRPr="00C562A8" w:rsidRDefault="00113C24" w:rsidP="00C562A8">
      <w:pPr>
        <w:ind w:left="360"/>
        <w:rPr>
          <w:rFonts w:ascii="Arial" w:hAnsi="Arial" w:cs="Arial"/>
          <w:sz w:val="24"/>
          <w:szCs w:val="24"/>
          <w:lang w:val="en-US"/>
        </w:rPr>
      </w:pPr>
      <w:r w:rsidRPr="00C562A8">
        <w:rPr>
          <w:rFonts w:ascii="Arial" w:hAnsi="Arial" w:cs="Arial"/>
          <w:sz w:val="24"/>
          <w:szCs w:val="24"/>
          <w:lang w:val="en-US"/>
        </w:rPr>
        <w:t xml:space="preserve">Schlünz, B. y Scheider, R. 2000. Transport of terrestrial organic carbon to the oceans by rivers: reestimating flux andburial rates. </w:t>
      </w:r>
      <w:r w:rsidRPr="00C562A8">
        <w:rPr>
          <w:rFonts w:ascii="Arial" w:hAnsi="Arial" w:cs="Arial"/>
          <w:i/>
          <w:iCs/>
          <w:sz w:val="24"/>
          <w:szCs w:val="24"/>
          <w:lang w:val="en-US"/>
        </w:rPr>
        <w:t>International Journal of Earth Sciences. 88:</w:t>
      </w:r>
      <w:r w:rsidRPr="00C562A8">
        <w:rPr>
          <w:rFonts w:ascii="Arial" w:hAnsi="Arial" w:cs="Arial"/>
          <w:sz w:val="24"/>
          <w:szCs w:val="24"/>
          <w:lang w:val="en-US"/>
        </w:rPr>
        <w:t xml:space="preserve"> 599 – 606.</w:t>
      </w:r>
    </w:p>
    <w:p w:rsidR="00113C24" w:rsidRDefault="00113C24" w:rsidP="00C562A8">
      <w:pPr>
        <w:ind w:left="426"/>
        <w:rPr>
          <w:rFonts w:ascii="Arial" w:hAnsi="Arial" w:cs="Arial"/>
          <w:sz w:val="24"/>
          <w:szCs w:val="24"/>
          <w:lang w:val="en-US"/>
        </w:rPr>
      </w:pPr>
    </w:p>
    <w:p w:rsidR="00113C24" w:rsidRDefault="00113C24" w:rsidP="00C562A8">
      <w:pPr>
        <w:ind w:left="360"/>
        <w:rPr>
          <w:rFonts w:ascii="Arial" w:hAnsi="Arial" w:cs="Arial"/>
          <w:sz w:val="24"/>
          <w:szCs w:val="24"/>
        </w:rPr>
      </w:pPr>
      <w:r w:rsidRPr="00C562A8">
        <w:rPr>
          <w:rFonts w:ascii="Arial" w:hAnsi="Arial" w:cs="Arial"/>
          <w:sz w:val="24"/>
          <w:szCs w:val="24"/>
          <w:lang w:val="en-US"/>
        </w:rPr>
        <w:t xml:space="preserve">Shumilin, E., Muñoz, G., Silverberg, N. y Sapozhnikov, D. 2002. Observations on trace element hypersaline geochemistry in surficial deposits of evaporation ponds of Exportadora de Sal, Guerrero Negro, Baja California Sur, México. </w:t>
      </w:r>
      <w:r w:rsidRPr="00C562A8">
        <w:rPr>
          <w:rFonts w:ascii="Arial" w:hAnsi="Arial" w:cs="Arial"/>
          <w:i/>
          <w:iCs/>
          <w:sz w:val="24"/>
          <w:szCs w:val="24"/>
        </w:rPr>
        <w:t>Marine Chemistry. 79</w:t>
      </w:r>
      <w:r w:rsidRPr="00C562A8">
        <w:rPr>
          <w:rFonts w:ascii="Arial" w:hAnsi="Arial" w:cs="Arial"/>
          <w:sz w:val="24"/>
          <w:szCs w:val="24"/>
        </w:rPr>
        <w:t>: 133-153.</w:t>
      </w:r>
    </w:p>
    <w:p w:rsidR="00113C24" w:rsidRDefault="00113C24" w:rsidP="00C562A8">
      <w:pPr>
        <w:ind w:left="360"/>
        <w:rPr>
          <w:rFonts w:ascii="Arial" w:hAnsi="Arial" w:cs="Arial"/>
          <w:sz w:val="24"/>
          <w:szCs w:val="24"/>
        </w:rPr>
      </w:pPr>
    </w:p>
    <w:p w:rsidR="00113C24" w:rsidRPr="00C562A8" w:rsidRDefault="00113C24" w:rsidP="00D604D9">
      <w:pPr>
        <w:ind w:left="360"/>
        <w:rPr>
          <w:rFonts w:ascii="Arial" w:hAnsi="Arial" w:cs="Arial"/>
          <w:sz w:val="24"/>
          <w:szCs w:val="24"/>
        </w:rPr>
      </w:pPr>
      <w:r w:rsidRPr="00D604D9">
        <w:rPr>
          <w:rFonts w:ascii="Arial" w:hAnsi="Arial" w:cs="Arial"/>
          <w:sz w:val="24"/>
          <w:szCs w:val="24"/>
        </w:rPr>
        <w:t>S</w:t>
      </w:r>
      <w:r>
        <w:rPr>
          <w:rFonts w:ascii="Arial" w:hAnsi="Arial" w:cs="Arial"/>
          <w:sz w:val="24"/>
          <w:szCs w:val="24"/>
        </w:rPr>
        <w:t>ilva</w:t>
      </w:r>
      <w:r w:rsidRPr="00D604D9">
        <w:rPr>
          <w:rFonts w:ascii="Arial" w:hAnsi="Arial" w:cs="Arial"/>
          <w:sz w:val="24"/>
          <w:szCs w:val="24"/>
        </w:rPr>
        <w:t>,</w:t>
      </w:r>
      <w:r>
        <w:rPr>
          <w:rFonts w:ascii="Arial" w:hAnsi="Arial" w:cs="Arial"/>
          <w:sz w:val="24"/>
          <w:szCs w:val="24"/>
        </w:rPr>
        <w:t xml:space="preserve"> </w:t>
      </w:r>
      <w:r w:rsidRPr="00D604D9">
        <w:rPr>
          <w:rFonts w:ascii="Arial" w:hAnsi="Arial" w:cs="Arial"/>
          <w:sz w:val="24"/>
          <w:szCs w:val="24"/>
        </w:rPr>
        <w:t xml:space="preserve">N. 2006. </w:t>
      </w:r>
      <w:r w:rsidRPr="00D604D9">
        <w:rPr>
          <w:rFonts w:ascii="Arial" w:hAnsi="Arial" w:cs="Arial"/>
          <w:i/>
          <w:iCs/>
          <w:sz w:val="24"/>
          <w:szCs w:val="24"/>
        </w:rPr>
        <w:t xml:space="preserve">Características físicas y químicas de los sedimentos superficiales de canales y fiordos australes. Avances en el conocimiento oceanográfico de las aguas interiores chilenas, Puerto Montt a cabo de Hornos. </w:t>
      </w:r>
      <w:r w:rsidRPr="00D604D9">
        <w:rPr>
          <w:rFonts w:ascii="Arial" w:hAnsi="Arial" w:cs="Arial"/>
          <w:sz w:val="24"/>
          <w:szCs w:val="24"/>
        </w:rPr>
        <w:t>Comité Oceanográfico</w:t>
      </w:r>
      <w:r>
        <w:rPr>
          <w:rFonts w:ascii="Arial" w:hAnsi="Arial" w:cs="Arial"/>
          <w:sz w:val="24"/>
          <w:szCs w:val="24"/>
        </w:rPr>
        <w:t xml:space="preserve"> </w:t>
      </w:r>
      <w:r w:rsidRPr="00D604D9">
        <w:rPr>
          <w:rFonts w:ascii="Arial" w:hAnsi="Arial" w:cs="Arial"/>
          <w:sz w:val="24"/>
          <w:szCs w:val="24"/>
        </w:rPr>
        <w:t>Nacional - Pontificia Universidad</w:t>
      </w:r>
      <w:r>
        <w:rPr>
          <w:rFonts w:ascii="Arial" w:hAnsi="Arial" w:cs="Arial"/>
          <w:sz w:val="24"/>
          <w:szCs w:val="24"/>
        </w:rPr>
        <w:t xml:space="preserve"> </w:t>
      </w:r>
      <w:r w:rsidRPr="00D604D9">
        <w:rPr>
          <w:rFonts w:ascii="Arial" w:hAnsi="Arial" w:cs="Arial"/>
          <w:sz w:val="24"/>
          <w:szCs w:val="24"/>
        </w:rPr>
        <w:t xml:space="preserve">Católica de Valparaíso, </w:t>
      </w:r>
      <w:r>
        <w:rPr>
          <w:rFonts w:ascii="Arial" w:hAnsi="Arial" w:cs="Arial"/>
          <w:sz w:val="24"/>
          <w:szCs w:val="24"/>
        </w:rPr>
        <w:t>Chile</w:t>
      </w:r>
      <w:r w:rsidRPr="00D604D9">
        <w:rPr>
          <w:rFonts w:ascii="Arial" w:hAnsi="Arial" w:cs="Arial"/>
          <w:sz w:val="24"/>
          <w:szCs w:val="24"/>
        </w:rPr>
        <w:t>.</w:t>
      </w:r>
    </w:p>
    <w:p w:rsidR="00113C24" w:rsidRDefault="00113C24" w:rsidP="00C562A8">
      <w:pPr>
        <w:ind w:left="426"/>
        <w:rPr>
          <w:rFonts w:ascii="Arial" w:hAnsi="Arial" w:cs="Arial"/>
          <w:sz w:val="24"/>
          <w:szCs w:val="24"/>
        </w:rPr>
      </w:pPr>
    </w:p>
    <w:p w:rsidR="00113C24" w:rsidRPr="00C562A8" w:rsidRDefault="00113C24" w:rsidP="00C562A8">
      <w:pPr>
        <w:ind w:left="360"/>
        <w:rPr>
          <w:rFonts w:ascii="Arial" w:hAnsi="Arial" w:cs="Arial"/>
          <w:sz w:val="24"/>
          <w:szCs w:val="24"/>
          <w:lang w:val="en-US"/>
        </w:rPr>
      </w:pPr>
      <w:r w:rsidRPr="00C562A8">
        <w:rPr>
          <w:rFonts w:ascii="Arial" w:hAnsi="Arial" w:cs="Arial"/>
          <w:sz w:val="24"/>
          <w:szCs w:val="24"/>
        </w:rPr>
        <w:t xml:space="preserve">Silva, M.; Rollán, A. y Bachmeier, O. 2006. Biodisponibilidad de fosforo en un suelo del sur de Santa Fe (Argentina). Efecto de dos fuentes fosfatadas y sus mezclas con urea. </w:t>
      </w:r>
      <w:r w:rsidRPr="00C562A8">
        <w:rPr>
          <w:rFonts w:ascii="Arial" w:hAnsi="Arial" w:cs="Arial"/>
          <w:i/>
          <w:iCs/>
          <w:sz w:val="24"/>
          <w:szCs w:val="24"/>
          <w:lang w:val="en-US"/>
        </w:rPr>
        <w:t xml:space="preserve">Agriscientia 23 </w:t>
      </w:r>
      <w:r w:rsidRPr="00C562A8">
        <w:rPr>
          <w:rFonts w:ascii="Arial" w:hAnsi="Arial" w:cs="Arial"/>
          <w:sz w:val="24"/>
          <w:szCs w:val="24"/>
          <w:lang w:val="en-US"/>
        </w:rPr>
        <w:t>(2). 91-97.</w:t>
      </w:r>
    </w:p>
    <w:p w:rsidR="00113C24" w:rsidRDefault="00113C24" w:rsidP="00C562A8">
      <w:pPr>
        <w:ind w:left="360"/>
        <w:rPr>
          <w:rFonts w:ascii="Arial" w:hAnsi="Arial" w:cs="Arial"/>
          <w:sz w:val="24"/>
          <w:szCs w:val="24"/>
          <w:lang w:val="en-US"/>
        </w:rPr>
      </w:pPr>
    </w:p>
    <w:p w:rsidR="00113C24" w:rsidRPr="00C562A8" w:rsidRDefault="00113C24" w:rsidP="00C562A8">
      <w:pPr>
        <w:ind w:left="360"/>
        <w:rPr>
          <w:rFonts w:ascii="Arial" w:hAnsi="Arial" w:cs="Arial"/>
          <w:i/>
          <w:iCs/>
          <w:sz w:val="24"/>
          <w:szCs w:val="24"/>
          <w:lang w:val="en-US"/>
        </w:rPr>
      </w:pPr>
      <w:r w:rsidRPr="00A423ED">
        <w:rPr>
          <w:rFonts w:ascii="Arial" w:hAnsi="Arial" w:cs="Arial"/>
          <w:sz w:val="24"/>
          <w:szCs w:val="24"/>
          <w:lang w:val="en-US"/>
        </w:rPr>
        <w:t xml:space="preserve">Tissot, P. y Welte, D. 1984. </w:t>
      </w:r>
      <w:r w:rsidRPr="00C562A8">
        <w:rPr>
          <w:rFonts w:ascii="Arial" w:hAnsi="Arial" w:cs="Arial"/>
          <w:i/>
          <w:iCs/>
          <w:sz w:val="24"/>
          <w:szCs w:val="24"/>
          <w:lang w:val="en-US"/>
        </w:rPr>
        <w:t xml:space="preserve">Petroleum Formation and Ocurrence. </w:t>
      </w:r>
      <w:r w:rsidRPr="00C562A8">
        <w:rPr>
          <w:rFonts w:ascii="Arial" w:hAnsi="Arial" w:cs="Arial"/>
          <w:sz w:val="24"/>
          <w:szCs w:val="24"/>
          <w:lang w:val="en-US"/>
        </w:rPr>
        <w:t xml:space="preserve">Springer – Verlag. Berlín, Heidelberg, Alemania. </w:t>
      </w:r>
    </w:p>
    <w:p w:rsidR="00113C24" w:rsidRDefault="00113C24" w:rsidP="00C562A8">
      <w:pPr>
        <w:ind w:left="426"/>
        <w:rPr>
          <w:rFonts w:ascii="Arial" w:hAnsi="Arial" w:cs="Arial"/>
          <w:sz w:val="24"/>
          <w:szCs w:val="24"/>
          <w:lang w:val="en-US"/>
        </w:rPr>
      </w:pPr>
    </w:p>
    <w:p w:rsidR="00113C24" w:rsidRPr="00C562A8" w:rsidRDefault="00113C24" w:rsidP="00C562A8">
      <w:pPr>
        <w:ind w:left="360"/>
        <w:rPr>
          <w:rFonts w:ascii="Arial" w:hAnsi="Arial" w:cs="Arial"/>
          <w:sz w:val="24"/>
          <w:szCs w:val="24"/>
          <w:lang w:val="en-US"/>
        </w:rPr>
      </w:pPr>
      <w:r w:rsidRPr="00C562A8">
        <w:rPr>
          <w:rFonts w:ascii="Arial" w:hAnsi="Arial" w:cs="Arial"/>
          <w:sz w:val="24"/>
          <w:szCs w:val="24"/>
          <w:lang w:val="en-US"/>
        </w:rPr>
        <w:t xml:space="preserve">Valderrama, J. 1981. The simultaneous analysis of total nitrogen and total Phosphorus in natural waters. </w:t>
      </w:r>
      <w:r w:rsidRPr="00C562A8">
        <w:rPr>
          <w:rFonts w:ascii="Arial" w:hAnsi="Arial" w:cs="Arial"/>
          <w:i/>
          <w:iCs/>
          <w:sz w:val="24"/>
          <w:szCs w:val="24"/>
          <w:lang w:val="en-US"/>
        </w:rPr>
        <w:t>Marine Chemistry.</w:t>
      </w:r>
      <w:r w:rsidRPr="00C562A8">
        <w:rPr>
          <w:rFonts w:ascii="Arial" w:hAnsi="Arial" w:cs="Arial"/>
          <w:sz w:val="24"/>
          <w:szCs w:val="24"/>
          <w:lang w:val="en-US"/>
        </w:rPr>
        <w:t xml:space="preserve"> </w:t>
      </w:r>
      <w:r w:rsidRPr="00C562A8">
        <w:rPr>
          <w:rFonts w:ascii="Arial" w:hAnsi="Arial" w:cs="Arial"/>
          <w:i/>
          <w:iCs/>
          <w:sz w:val="24"/>
          <w:szCs w:val="24"/>
          <w:lang w:val="en-US"/>
        </w:rPr>
        <w:t>10</w:t>
      </w:r>
      <w:r w:rsidRPr="00C562A8">
        <w:rPr>
          <w:rFonts w:ascii="Arial" w:hAnsi="Arial" w:cs="Arial"/>
          <w:sz w:val="24"/>
          <w:szCs w:val="24"/>
          <w:lang w:val="en-US"/>
        </w:rPr>
        <w:t>: 109 – 122.</w:t>
      </w:r>
      <w:r w:rsidRPr="00C562A8">
        <w:rPr>
          <w:rFonts w:ascii="Arial" w:hAnsi="Arial" w:cs="Arial"/>
          <w:i/>
          <w:iCs/>
          <w:sz w:val="24"/>
          <w:szCs w:val="24"/>
          <w:lang w:val="en-US"/>
        </w:rPr>
        <w:t xml:space="preserve"> </w:t>
      </w:r>
    </w:p>
    <w:p w:rsidR="00113C24" w:rsidRDefault="00113C24" w:rsidP="00C562A8">
      <w:pPr>
        <w:ind w:left="426"/>
        <w:rPr>
          <w:rFonts w:ascii="Arial" w:hAnsi="Arial" w:cs="Arial"/>
          <w:sz w:val="24"/>
          <w:szCs w:val="24"/>
          <w:lang w:val="en-US"/>
        </w:rPr>
      </w:pPr>
    </w:p>
    <w:p w:rsidR="00113C24" w:rsidRDefault="00113C24" w:rsidP="00C562A8">
      <w:pPr>
        <w:ind w:left="360"/>
        <w:rPr>
          <w:rFonts w:ascii="Arial" w:hAnsi="Arial" w:cs="Arial"/>
          <w:sz w:val="24"/>
          <w:szCs w:val="24"/>
          <w:lang w:val="en-US"/>
        </w:rPr>
      </w:pPr>
      <w:r w:rsidRPr="003E7928">
        <w:rPr>
          <w:rFonts w:ascii="Arial" w:hAnsi="Arial" w:cs="Arial"/>
          <w:sz w:val="24"/>
          <w:szCs w:val="24"/>
          <w:lang w:val="en-US"/>
        </w:rPr>
        <w:t xml:space="preserve">Valdes, D y Real, E. 2004. </w:t>
      </w:r>
      <w:r w:rsidRPr="00C562A8">
        <w:rPr>
          <w:rFonts w:ascii="Arial" w:hAnsi="Arial" w:cs="Arial"/>
          <w:sz w:val="24"/>
          <w:szCs w:val="24"/>
          <w:lang w:val="en-US"/>
        </w:rPr>
        <w:t xml:space="preserve">Nitrogen and phosphorus in wáter and sediments at Ria Lagartos coastal lagoon, Yucatan, Gulf of México. </w:t>
      </w:r>
      <w:r w:rsidRPr="00C562A8">
        <w:rPr>
          <w:rFonts w:ascii="Arial" w:hAnsi="Arial" w:cs="Arial"/>
          <w:i/>
          <w:iCs/>
          <w:sz w:val="24"/>
          <w:szCs w:val="24"/>
          <w:lang w:val="en-US"/>
        </w:rPr>
        <w:t>Indian Journal of Marines Species. 33</w:t>
      </w:r>
      <w:r w:rsidRPr="00C562A8">
        <w:rPr>
          <w:rFonts w:ascii="Arial" w:hAnsi="Arial" w:cs="Arial"/>
          <w:sz w:val="24"/>
          <w:szCs w:val="24"/>
          <w:lang w:val="en-US"/>
        </w:rPr>
        <w:t>(4): 338-345.</w:t>
      </w:r>
    </w:p>
    <w:p w:rsidR="00113C24" w:rsidRDefault="00113C24" w:rsidP="00C562A8">
      <w:pPr>
        <w:ind w:left="360"/>
        <w:rPr>
          <w:rFonts w:ascii="Arial" w:hAnsi="Arial" w:cs="Arial"/>
          <w:sz w:val="24"/>
          <w:szCs w:val="24"/>
          <w:lang w:val="en-US"/>
        </w:rPr>
      </w:pPr>
    </w:p>
    <w:p w:rsidR="00113C24" w:rsidRPr="001B4FF7" w:rsidRDefault="00113C24" w:rsidP="00C562A8">
      <w:pPr>
        <w:ind w:left="360"/>
        <w:rPr>
          <w:rFonts w:ascii="Arial" w:hAnsi="Arial" w:cs="Arial"/>
          <w:sz w:val="24"/>
          <w:szCs w:val="24"/>
          <w:lang w:val="en-US"/>
        </w:rPr>
      </w:pPr>
      <w:r w:rsidRPr="001B4FF7">
        <w:rPr>
          <w:rFonts w:ascii="Arial" w:hAnsi="Arial" w:cs="Arial"/>
          <w:sz w:val="24"/>
          <w:szCs w:val="24"/>
          <w:lang w:val="en-US"/>
        </w:rPr>
        <w:t xml:space="preserve">Vetter, R. 1976. </w:t>
      </w:r>
      <w:r w:rsidRPr="001B4FF7">
        <w:rPr>
          <w:rFonts w:ascii="Arial" w:hAnsi="Arial" w:cs="Arial"/>
          <w:i/>
          <w:iCs/>
          <w:sz w:val="24"/>
          <w:szCs w:val="24"/>
          <w:lang w:val="en-US"/>
        </w:rPr>
        <w:t>Oceanografía.</w:t>
      </w:r>
      <w:r w:rsidRPr="001B4FF7">
        <w:rPr>
          <w:rFonts w:ascii="Arial" w:hAnsi="Arial" w:cs="Arial"/>
          <w:sz w:val="24"/>
          <w:szCs w:val="24"/>
          <w:lang w:val="en-US"/>
        </w:rPr>
        <w:t xml:space="preserve"> Editorial El ateneo, Buenos Aires.</w:t>
      </w:r>
    </w:p>
    <w:p w:rsidR="00113C24" w:rsidRPr="001B4FF7" w:rsidRDefault="00113C24" w:rsidP="00C562A8">
      <w:pPr>
        <w:ind w:left="486"/>
        <w:rPr>
          <w:rFonts w:ascii="Arial" w:hAnsi="Arial" w:cs="Arial"/>
          <w:i/>
          <w:iCs/>
          <w:sz w:val="24"/>
          <w:szCs w:val="24"/>
          <w:lang w:val="en-US"/>
        </w:rPr>
      </w:pPr>
    </w:p>
    <w:p w:rsidR="00113C24" w:rsidRDefault="00113C24" w:rsidP="00C562A8">
      <w:pPr>
        <w:ind w:left="360"/>
        <w:rPr>
          <w:rFonts w:ascii="Arial" w:hAnsi="Arial" w:cs="Arial"/>
          <w:sz w:val="24"/>
          <w:szCs w:val="24"/>
          <w:lang w:val="en-US"/>
        </w:rPr>
      </w:pPr>
      <w:r w:rsidRPr="00C562A8">
        <w:rPr>
          <w:rFonts w:ascii="Arial" w:hAnsi="Arial" w:cs="Arial"/>
          <w:sz w:val="24"/>
          <w:szCs w:val="24"/>
          <w:lang w:val="en-US"/>
        </w:rPr>
        <w:t xml:space="preserve">Walkley, A. y Black, L. 1946. A examination of the degitarreff method for determining soil organic matter and propose a modification of the cromic acid method. </w:t>
      </w:r>
      <w:r w:rsidRPr="001E4AD2">
        <w:rPr>
          <w:rFonts w:ascii="Arial" w:hAnsi="Arial" w:cs="Arial"/>
          <w:i/>
          <w:iCs/>
          <w:sz w:val="24"/>
          <w:szCs w:val="24"/>
          <w:lang w:val="en-US"/>
        </w:rPr>
        <w:t>Soil Science</w:t>
      </w:r>
      <w:r w:rsidRPr="001E4AD2">
        <w:rPr>
          <w:rFonts w:ascii="Arial" w:hAnsi="Arial" w:cs="Arial"/>
          <w:sz w:val="24"/>
          <w:szCs w:val="24"/>
          <w:lang w:val="en-US"/>
        </w:rPr>
        <w:t xml:space="preserve">, </w:t>
      </w:r>
      <w:r w:rsidRPr="001E4AD2">
        <w:rPr>
          <w:rFonts w:ascii="Arial" w:hAnsi="Arial" w:cs="Arial"/>
          <w:i/>
          <w:iCs/>
          <w:sz w:val="24"/>
          <w:szCs w:val="24"/>
          <w:lang w:val="en-US"/>
        </w:rPr>
        <w:t>37</w:t>
      </w:r>
      <w:r w:rsidRPr="001E4AD2">
        <w:rPr>
          <w:rFonts w:ascii="Arial" w:hAnsi="Arial" w:cs="Arial"/>
          <w:sz w:val="24"/>
          <w:szCs w:val="24"/>
          <w:lang w:val="en-US"/>
        </w:rPr>
        <w:t>: 29-38.</w:t>
      </w:r>
    </w:p>
    <w:p w:rsidR="00113C24" w:rsidRPr="001E4AD2" w:rsidRDefault="00113C24" w:rsidP="00C562A8">
      <w:pPr>
        <w:ind w:left="360"/>
        <w:rPr>
          <w:rFonts w:ascii="Arial" w:hAnsi="Arial" w:cs="Arial"/>
          <w:sz w:val="24"/>
          <w:szCs w:val="24"/>
          <w:lang w:val="en-US"/>
        </w:rPr>
      </w:pPr>
    </w:p>
    <w:p w:rsidR="00113C24" w:rsidRPr="003E7928" w:rsidRDefault="00113C24" w:rsidP="00C562A8">
      <w:pPr>
        <w:ind w:left="360"/>
        <w:rPr>
          <w:rFonts w:ascii="Arial" w:hAnsi="Arial" w:cs="Arial"/>
          <w:sz w:val="24"/>
          <w:szCs w:val="24"/>
          <w:lang w:val="en-US"/>
        </w:rPr>
      </w:pPr>
      <w:r w:rsidRPr="00315486">
        <w:rPr>
          <w:rFonts w:ascii="Arial" w:hAnsi="Arial" w:cs="Arial"/>
          <w:sz w:val="24"/>
          <w:szCs w:val="24"/>
          <w:lang w:val="en-US"/>
        </w:rPr>
        <w:t>W</w:t>
      </w:r>
      <w:r>
        <w:rPr>
          <w:rFonts w:ascii="Arial" w:hAnsi="Arial" w:cs="Arial"/>
          <w:sz w:val="24"/>
          <w:szCs w:val="24"/>
          <w:lang w:val="en-US"/>
        </w:rPr>
        <w:t>apples. D</w:t>
      </w:r>
      <w:r w:rsidRPr="00315486">
        <w:rPr>
          <w:rFonts w:ascii="Arial" w:hAnsi="Arial" w:cs="Arial"/>
          <w:sz w:val="24"/>
          <w:szCs w:val="24"/>
          <w:lang w:val="en-US"/>
        </w:rPr>
        <w:t>.</w:t>
      </w:r>
      <w:r>
        <w:rPr>
          <w:rFonts w:ascii="Arial" w:hAnsi="Arial" w:cs="Arial"/>
          <w:sz w:val="24"/>
          <w:szCs w:val="24"/>
          <w:lang w:val="en-US"/>
        </w:rPr>
        <w:t xml:space="preserve"> 1981. </w:t>
      </w:r>
      <w:r w:rsidRPr="00315486">
        <w:rPr>
          <w:rFonts w:ascii="Arial" w:hAnsi="Arial" w:cs="Arial"/>
          <w:i/>
          <w:iCs/>
          <w:sz w:val="24"/>
          <w:szCs w:val="24"/>
          <w:lang w:val="en-US"/>
        </w:rPr>
        <w:t>Organic Geochemistry for Exploration Geologists</w:t>
      </w:r>
      <w:r>
        <w:rPr>
          <w:rFonts w:ascii="Arial" w:hAnsi="Arial" w:cs="Arial"/>
          <w:i/>
          <w:iCs/>
          <w:sz w:val="24"/>
          <w:szCs w:val="24"/>
          <w:lang w:val="en-US"/>
        </w:rPr>
        <w:t>.</w:t>
      </w:r>
      <w:r>
        <w:rPr>
          <w:rFonts w:ascii="Arial" w:hAnsi="Arial" w:cs="Arial"/>
          <w:sz w:val="24"/>
          <w:szCs w:val="24"/>
          <w:lang w:val="en-US"/>
        </w:rPr>
        <w:t xml:space="preserve"> </w:t>
      </w:r>
      <w:r w:rsidRPr="003E7928">
        <w:rPr>
          <w:rFonts w:ascii="Arial" w:hAnsi="Arial" w:cs="Arial"/>
          <w:sz w:val="24"/>
          <w:szCs w:val="24"/>
          <w:lang w:val="en-US"/>
        </w:rPr>
        <w:t>Burgess Publishing Co.</w:t>
      </w:r>
    </w:p>
    <w:p w:rsidR="00113C24" w:rsidRPr="003E7928" w:rsidRDefault="00113C24">
      <w:pPr>
        <w:rPr>
          <w:rFonts w:ascii="Arial" w:hAnsi="Arial" w:cs="Arial"/>
          <w:sz w:val="24"/>
          <w:szCs w:val="24"/>
          <w:lang w:val="en-US"/>
        </w:rPr>
      </w:pPr>
      <w:r w:rsidRPr="003E7928">
        <w:rPr>
          <w:rFonts w:ascii="Arial" w:hAnsi="Arial" w:cs="Arial"/>
          <w:sz w:val="24"/>
          <w:szCs w:val="24"/>
          <w:lang w:val="en-US"/>
        </w:rPr>
        <w:br w:type="page"/>
      </w:r>
    </w:p>
    <w:p w:rsidR="00113C24" w:rsidRPr="00A423ED" w:rsidRDefault="00113C24" w:rsidP="00D948DA">
      <w:pPr>
        <w:pStyle w:val="Heading1"/>
        <w:jc w:val="center"/>
        <w:rPr>
          <w:rFonts w:cs="Times New Roman"/>
        </w:rPr>
      </w:pPr>
      <w:bookmarkStart w:id="57" w:name="_Toc345491509"/>
      <w:r>
        <w:rPr>
          <w:noProof/>
          <w:lang w:eastAsia="es-VE"/>
        </w:rPr>
        <w:pict>
          <v:rect id="_x0000_s1033" style="position:absolute;left:0;text-align:left;margin-left:406.25pt;margin-top:-50.55pt;width:30.75pt;height:24pt;z-index:251644928" stroked="f"/>
        </w:pict>
      </w:r>
      <w:r w:rsidRPr="00CD01BC">
        <w:t>APÉNDICE</w:t>
      </w:r>
      <w:bookmarkEnd w:id="57"/>
    </w:p>
    <w:p w:rsidR="00113C24" w:rsidRDefault="00113C24" w:rsidP="0077609E">
      <w:pPr>
        <w:spacing w:line="360" w:lineRule="auto"/>
        <w:rPr>
          <w:rFonts w:ascii="Arial" w:hAnsi="Arial" w:cs="Arial"/>
          <w:sz w:val="24"/>
          <w:szCs w:val="24"/>
        </w:rPr>
      </w:pPr>
    </w:p>
    <w:p w:rsidR="00113C24" w:rsidRPr="00D34FCA" w:rsidRDefault="00113C24" w:rsidP="0077609E">
      <w:pPr>
        <w:spacing w:line="360" w:lineRule="auto"/>
        <w:rPr>
          <w:rFonts w:ascii="Arial" w:hAnsi="Arial" w:cs="Arial"/>
          <w:sz w:val="24"/>
          <w:szCs w:val="24"/>
        </w:rPr>
      </w:pPr>
      <w:r>
        <w:rPr>
          <w:rFonts w:ascii="Arial" w:hAnsi="Arial" w:cs="Arial"/>
          <w:sz w:val="24"/>
          <w:szCs w:val="24"/>
        </w:rPr>
        <w:t>T</w:t>
      </w:r>
      <w:r w:rsidRPr="00D34FCA">
        <w:rPr>
          <w:rFonts w:ascii="Arial" w:hAnsi="Arial" w:cs="Arial"/>
          <w:sz w:val="24"/>
          <w:szCs w:val="24"/>
        </w:rPr>
        <w:t>abl</w:t>
      </w:r>
      <w:r>
        <w:rPr>
          <w:rFonts w:ascii="Arial" w:hAnsi="Arial" w:cs="Arial"/>
          <w:sz w:val="24"/>
          <w:szCs w:val="24"/>
        </w:rPr>
        <w:t>a A1</w:t>
      </w:r>
      <w:r w:rsidRPr="00D34FCA">
        <w:rPr>
          <w:rFonts w:ascii="Arial" w:hAnsi="Arial" w:cs="Arial"/>
          <w:sz w:val="24"/>
          <w:szCs w:val="24"/>
        </w:rPr>
        <w:t>. Ubicación de las estaciones en la zona de estudio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5"/>
        <w:gridCol w:w="2885"/>
        <w:gridCol w:w="2770"/>
      </w:tblGrid>
      <w:tr w:rsidR="00113C24" w:rsidRPr="00FE3FE6">
        <w:trPr>
          <w:jc w:val="center"/>
        </w:trPr>
        <w:tc>
          <w:tcPr>
            <w:tcW w:w="1776" w:type="pct"/>
            <w:tcBorders>
              <w:top w:val="single" w:sz="4" w:space="0" w:color="auto"/>
              <w:left w:val="nil"/>
              <w:bottom w:val="single" w:sz="4" w:space="0" w:color="auto"/>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Estación</w:t>
            </w:r>
          </w:p>
        </w:tc>
        <w:tc>
          <w:tcPr>
            <w:tcW w:w="1645" w:type="pct"/>
            <w:tcBorders>
              <w:top w:val="single" w:sz="4" w:space="0" w:color="auto"/>
              <w:left w:val="nil"/>
              <w:bottom w:val="single" w:sz="4" w:space="0" w:color="auto"/>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Norte (UTM)</w:t>
            </w:r>
          </w:p>
        </w:tc>
        <w:tc>
          <w:tcPr>
            <w:tcW w:w="1579" w:type="pct"/>
            <w:tcBorders>
              <w:top w:val="single" w:sz="4" w:space="0" w:color="auto"/>
              <w:left w:val="nil"/>
              <w:bottom w:val="single" w:sz="4" w:space="0" w:color="auto"/>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Este (UTM)</w:t>
            </w:r>
          </w:p>
        </w:tc>
      </w:tr>
      <w:tr w:rsidR="00113C24" w:rsidRPr="00FE3FE6">
        <w:trPr>
          <w:jc w:val="center"/>
        </w:trPr>
        <w:tc>
          <w:tcPr>
            <w:tcW w:w="1776" w:type="pct"/>
            <w:tcBorders>
              <w:top w:val="single" w:sz="4" w:space="0" w:color="auto"/>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w:t>
            </w:r>
          </w:p>
        </w:tc>
        <w:tc>
          <w:tcPr>
            <w:tcW w:w="1645" w:type="pct"/>
            <w:tcBorders>
              <w:top w:val="single" w:sz="4" w:space="0" w:color="auto"/>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1182978</w:t>
            </w:r>
          </w:p>
        </w:tc>
        <w:tc>
          <w:tcPr>
            <w:tcW w:w="1579" w:type="pct"/>
            <w:tcBorders>
              <w:top w:val="single" w:sz="4" w:space="0" w:color="auto"/>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486949</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2</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1182957</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487107</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3</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1182974</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487357</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4</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1183232</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487440</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5</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1183186</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487204</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6</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1183173</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486982</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7</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1183311</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486207</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8</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1183355</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485762</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9</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1183364</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487110</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10</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1183421</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487385</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11</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1184158</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487330</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12</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1184169</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485727</w:t>
            </w:r>
          </w:p>
        </w:tc>
      </w:tr>
      <w:tr w:rsidR="00113C24" w:rsidRPr="00FE3FE6">
        <w:trPr>
          <w:jc w:val="center"/>
        </w:trPr>
        <w:tc>
          <w:tcPr>
            <w:tcW w:w="1776" w:type="pct"/>
            <w:tcBorders>
              <w:top w:val="nil"/>
              <w:left w:val="nil"/>
              <w:bottom w:val="nil"/>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13</w:t>
            </w:r>
          </w:p>
        </w:tc>
        <w:tc>
          <w:tcPr>
            <w:tcW w:w="1645"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1184188</w:t>
            </w:r>
          </w:p>
        </w:tc>
        <w:tc>
          <w:tcPr>
            <w:tcW w:w="1579" w:type="pct"/>
            <w:tcBorders>
              <w:top w:val="nil"/>
              <w:left w:val="nil"/>
              <w:bottom w:val="nil"/>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485246</w:t>
            </w:r>
          </w:p>
        </w:tc>
      </w:tr>
      <w:tr w:rsidR="00113C24" w:rsidRPr="00FE3FE6">
        <w:trPr>
          <w:jc w:val="center"/>
        </w:trPr>
        <w:tc>
          <w:tcPr>
            <w:tcW w:w="1776" w:type="pct"/>
            <w:tcBorders>
              <w:top w:val="nil"/>
              <w:left w:val="nil"/>
              <w:bottom w:val="single" w:sz="4" w:space="0" w:color="auto"/>
              <w:right w:val="nil"/>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14</w:t>
            </w:r>
          </w:p>
        </w:tc>
        <w:tc>
          <w:tcPr>
            <w:tcW w:w="1645" w:type="pct"/>
            <w:tcBorders>
              <w:top w:val="nil"/>
              <w:left w:val="nil"/>
              <w:bottom w:val="single" w:sz="4" w:space="0" w:color="auto"/>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1185736</w:t>
            </w:r>
          </w:p>
        </w:tc>
        <w:tc>
          <w:tcPr>
            <w:tcW w:w="1579" w:type="pct"/>
            <w:tcBorders>
              <w:top w:val="nil"/>
              <w:left w:val="nil"/>
              <w:bottom w:val="single" w:sz="4" w:space="0" w:color="auto"/>
              <w:right w:val="nil"/>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485943</w:t>
            </w:r>
          </w:p>
        </w:tc>
      </w:tr>
    </w:tbl>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Pr="00D948DA" w:rsidRDefault="00113C24" w:rsidP="00D948DA"/>
    <w:p w:rsidR="00113C24" w:rsidRDefault="00113C24" w:rsidP="00DB30C6">
      <w:pPr>
        <w:rPr>
          <w:rFonts w:ascii="Arial" w:hAnsi="Arial" w:cs="Arial"/>
          <w:sz w:val="24"/>
          <w:szCs w:val="24"/>
        </w:rPr>
      </w:pPr>
      <w:r>
        <w:rPr>
          <w:noProof/>
          <w:lang w:eastAsia="es-VE"/>
        </w:rPr>
        <w:pict>
          <v:rect id="_x0000_s1034" style="position:absolute;left:0;text-align:left;margin-left:411.5pt;margin-top:-48.6pt;width:33pt;height:29.25pt;z-index:251649024" stroked="f"/>
        </w:pict>
      </w:r>
    </w:p>
    <w:p w:rsidR="00113C24" w:rsidRDefault="00113C24" w:rsidP="00DB30C6">
      <w:pPr>
        <w:spacing w:line="360" w:lineRule="auto"/>
        <w:jc w:val="center"/>
        <w:rPr>
          <w:rFonts w:ascii="Arial" w:hAnsi="Arial" w:cs="Arial"/>
          <w:sz w:val="24"/>
          <w:szCs w:val="24"/>
        </w:rPr>
      </w:pPr>
      <w:r w:rsidRPr="0092152F">
        <w:rPr>
          <w:rFonts w:ascii="Arial" w:hAnsi="Arial" w:cs="Arial"/>
          <w:noProof/>
          <w:sz w:val="24"/>
          <w:szCs w:val="24"/>
          <w:lang w:val="es-AR" w:eastAsia="es-AR"/>
        </w:rPr>
        <w:pict>
          <v:shape id="_x0000_i1045" type="#_x0000_t75" style="width:393pt;height:327.75pt;visibility:visible">
            <v:imagedata r:id="rId30" o:title=""/>
          </v:shape>
        </w:pict>
      </w:r>
    </w:p>
    <w:p w:rsidR="00113C24" w:rsidRDefault="00113C24" w:rsidP="00B34700">
      <w:pPr>
        <w:jc w:val="center"/>
        <w:rPr>
          <w:rFonts w:ascii="Arial" w:hAnsi="Arial" w:cs="Arial"/>
          <w:sz w:val="24"/>
          <w:szCs w:val="24"/>
        </w:rPr>
      </w:pPr>
      <w:r>
        <w:rPr>
          <w:rFonts w:ascii="Arial" w:hAnsi="Arial" w:cs="Arial"/>
          <w:sz w:val="24"/>
          <w:szCs w:val="24"/>
        </w:rPr>
        <w:t>Figura A2. Triángulo ternario para la clasificación de los sedimentos Sheppard (1954)</w:t>
      </w: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DB30C6">
      <w:pPr>
        <w:rPr>
          <w:rFonts w:ascii="Arial" w:hAnsi="Arial" w:cs="Arial"/>
          <w:sz w:val="24"/>
          <w:szCs w:val="24"/>
        </w:rPr>
      </w:pPr>
    </w:p>
    <w:p w:rsidR="00113C24" w:rsidRDefault="00113C24" w:rsidP="00812AE6">
      <w:pPr>
        <w:rPr>
          <w:rFonts w:ascii="Arial" w:hAnsi="Arial" w:cs="Arial"/>
          <w:sz w:val="24"/>
          <w:szCs w:val="24"/>
        </w:rPr>
      </w:pPr>
      <w:r>
        <w:rPr>
          <w:noProof/>
          <w:lang w:eastAsia="es-VE"/>
        </w:rPr>
        <w:pict>
          <v:rect id="_x0000_s1035" style="position:absolute;left:0;text-align:left;margin-left:401pt;margin-top:-55.05pt;width:42pt;height:35.25pt;z-index:251645952" stroked="f"/>
        </w:pict>
      </w:r>
      <w:r>
        <w:rPr>
          <w:rFonts w:ascii="Arial" w:hAnsi="Arial" w:cs="Arial"/>
          <w:sz w:val="24"/>
          <w:szCs w:val="24"/>
        </w:rPr>
        <w:t>Tabla A3. Porcentaje de las diferentes fracciones granulométricas obtenidas en los sedimentos superficiales del litoral costero de Río Caribe</w:t>
      </w:r>
    </w:p>
    <w:tbl>
      <w:tblPr>
        <w:tblW w:w="0" w:type="auto"/>
        <w:jc w:val="center"/>
        <w:tblLayout w:type="fixed"/>
        <w:tblCellMar>
          <w:left w:w="0" w:type="dxa"/>
          <w:right w:w="0" w:type="dxa"/>
        </w:tblCellMar>
        <w:tblLook w:val="00A0"/>
      </w:tblPr>
      <w:tblGrid>
        <w:gridCol w:w="1474"/>
        <w:gridCol w:w="1474"/>
        <w:gridCol w:w="1474"/>
        <w:gridCol w:w="1474"/>
        <w:gridCol w:w="1474"/>
      </w:tblGrid>
      <w:tr w:rsidR="00113C24" w:rsidRPr="00FE3FE6">
        <w:trPr>
          <w:trHeight w:val="20"/>
          <w:jc w:val="center"/>
        </w:trPr>
        <w:tc>
          <w:tcPr>
            <w:tcW w:w="1474" w:type="dxa"/>
            <w:tcBorders>
              <w:top w:val="single" w:sz="8" w:space="0" w:color="000000"/>
              <w:left w:val="nil"/>
              <w:bottom w:val="single" w:sz="8" w:space="0" w:color="000000"/>
              <w:right w:val="nil"/>
            </w:tcBorders>
            <w:tcMar>
              <w:top w:w="72" w:type="dxa"/>
              <w:left w:w="216" w:type="dxa"/>
              <w:bottom w:w="72" w:type="dxa"/>
              <w:right w:w="216" w:type="dxa"/>
            </w:tcMa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Estación</w:t>
            </w:r>
          </w:p>
        </w:tc>
        <w:tc>
          <w:tcPr>
            <w:tcW w:w="1474" w:type="dxa"/>
            <w:tcBorders>
              <w:top w:val="single" w:sz="8" w:space="0" w:color="000000"/>
              <w:left w:val="nil"/>
              <w:bottom w:val="single" w:sz="8" w:space="0" w:color="000000"/>
              <w:right w:val="nil"/>
            </w:tcBorders>
            <w:tcMar>
              <w:top w:w="15" w:type="dxa"/>
              <w:left w:w="162" w:type="dxa"/>
              <w:bottom w:w="0" w:type="dxa"/>
              <w:right w:w="162" w:type="dxa"/>
            </w:tcMa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w:t>
            </w:r>
            <w:r w:rsidRPr="00827A41">
              <w:rPr>
                <w:rFonts w:ascii="Arial" w:hAnsi="Arial" w:cs="Arial"/>
                <w:b/>
                <w:bCs/>
                <w:color w:val="000000"/>
                <w:kern w:val="24"/>
                <w:position w:val="1"/>
                <w:sz w:val="24"/>
                <w:szCs w:val="24"/>
                <w:lang w:eastAsia="es-VE"/>
              </w:rPr>
              <w:t xml:space="preserve"> Arena</w:t>
            </w:r>
          </w:p>
        </w:tc>
        <w:tc>
          <w:tcPr>
            <w:tcW w:w="1474" w:type="dxa"/>
            <w:tcBorders>
              <w:top w:val="single" w:sz="8" w:space="0" w:color="000000"/>
              <w:left w:val="nil"/>
              <w:bottom w:val="single" w:sz="8" w:space="0" w:color="000000"/>
              <w:right w:val="nil"/>
            </w:tcBorders>
            <w:tcMar>
              <w:top w:w="15" w:type="dxa"/>
              <w:left w:w="216" w:type="dxa"/>
              <w:bottom w:w="72" w:type="dxa"/>
              <w:right w:w="216" w:type="dxa"/>
            </w:tcMa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w:t>
            </w:r>
            <w:r w:rsidRPr="00827A41">
              <w:rPr>
                <w:rFonts w:ascii="Arial" w:hAnsi="Arial" w:cs="Arial"/>
                <w:b/>
                <w:bCs/>
                <w:color w:val="000000"/>
                <w:kern w:val="24"/>
                <w:position w:val="1"/>
                <w:sz w:val="24"/>
                <w:szCs w:val="24"/>
                <w:lang w:eastAsia="es-VE"/>
              </w:rPr>
              <w:t xml:space="preserve"> Limo</w:t>
            </w:r>
          </w:p>
        </w:tc>
        <w:tc>
          <w:tcPr>
            <w:tcW w:w="1474" w:type="dxa"/>
            <w:tcBorders>
              <w:top w:val="single" w:sz="8" w:space="0" w:color="000000"/>
              <w:left w:val="nil"/>
              <w:bottom w:val="single" w:sz="8" w:space="0" w:color="000000"/>
              <w:right w:val="nil"/>
            </w:tcBorders>
            <w:tcMar>
              <w:top w:w="72" w:type="dxa"/>
              <w:left w:w="216" w:type="dxa"/>
              <w:bottom w:w="72" w:type="dxa"/>
              <w:right w:w="216" w:type="dxa"/>
            </w:tcMa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w:t>
            </w:r>
            <w:r w:rsidRPr="00827A41">
              <w:rPr>
                <w:rFonts w:ascii="Arial" w:hAnsi="Arial" w:cs="Arial"/>
                <w:b/>
                <w:bCs/>
                <w:color w:val="000000"/>
                <w:kern w:val="24"/>
                <w:position w:val="1"/>
                <w:sz w:val="24"/>
                <w:szCs w:val="24"/>
                <w:lang w:eastAsia="es-VE"/>
              </w:rPr>
              <w:t xml:space="preserve"> Arcilla</w:t>
            </w:r>
          </w:p>
        </w:tc>
        <w:tc>
          <w:tcPr>
            <w:tcW w:w="1474" w:type="dxa"/>
            <w:tcBorders>
              <w:top w:val="single" w:sz="8" w:space="0" w:color="000000"/>
              <w:left w:val="nil"/>
              <w:bottom w:val="single" w:sz="8" w:space="0" w:color="000000"/>
              <w:right w:val="nil"/>
            </w:tcBorders>
          </w:tcPr>
          <w:p w:rsidR="00113C24" w:rsidRPr="00827A41" w:rsidRDefault="00113C24" w:rsidP="00F91137">
            <w:pPr>
              <w:pStyle w:val="NormalWeb"/>
              <w:spacing w:before="0" w:beforeAutospacing="0" w:after="0" w:afterAutospacing="0"/>
              <w:jc w:val="center"/>
              <w:rPr>
                <w:rFonts w:ascii="Arial" w:hAnsi="Arial" w:cs="Arial"/>
              </w:rPr>
            </w:pPr>
            <w:r w:rsidRPr="00827A41">
              <w:rPr>
                <w:rFonts w:ascii="Arial" w:hAnsi="Arial" w:cs="Arial"/>
                <w:b/>
                <w:bCs/>
                <w:color w:val="000000"/>
                <w:kern w:val="24"/>
              </w:rPr>
              <w:t xml:space="preserve">Textura </w:t>
            </w:r>
          </w:p>
        </w:tc>
      </w:tr>
      <w:tr w:rsidR="00113C24" w:rsidRPr="00FE3FE6">
        <w:trPr>
          <w:trHeight w:val="20"/>
          <w:jc w:val="center"/>
        </w:trPr>
        <w:tc>
          <w:tcPr>
            <w:tcW w:w="1474" w:type="dxa"/>
            <w:tcBorders>
              <w:top w:val="single" w:sz="8" w:space="0" w:color="000000"/>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1</w:t>
            </w:r>
          </w:p>
        </w:tc>
        <w:tc>
          <w:tcPr>
            <w:tcW w:w="1474" w:type="dxa"/>
            <w:tcBorders>
              <w:top w:val="single" w:sz="8" w:space="0" w:color="000000"/>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76,24</w:t>
            </w:r>
          </w:p>
        </w:tc>
        <w:tc>
          <w:tcPr>
            <w:tcW w:w="1474" w:type="dxa"/>
            <w:tcBorders>
              <w:top w:val="single" w:sz="8" w:space="0" w:color="000000"/>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21,00 </w:t>
            </w:r>
          </w:p>
        </w:tc>
        <w:tc>
          <w:tcPr>
            <w:tcW w:w="1474" w:type="dxa"/>
            <w:tcBorders>
              <w:top w:val="single" w:sz="8" w:space="0" w:color="000000"/>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2,76</w:t>
            </w:r>
          </w:p>
        </w:tc>
        <w:tc>
          <w:tcPr>
            <w:tcW w:w="1474" w:type="dxa"/>
            <w:tcBorders>
              <w:top w:val="single" w:sz="8" w:space="0" w:color="000000"/>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Arena limosa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2</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90,24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2,40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7,36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Arenoso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3</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75,84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18,40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5,76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Arena limosa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4</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91,64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0,00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8,36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Arenoso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5</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92,64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0,00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7,36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Arenoso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6</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72,24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22,00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5,76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Arena limosa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7</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80,24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16,10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3,66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Arenoso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8</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76,24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20,30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3,46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Arena limosa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9</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81,40 </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14,24</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4,36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Arenoso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10</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56,24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35,60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8,16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Arena limosa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11</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91,30 </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7,54</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1,16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Arenoso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12</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53,24</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42,15</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4,61</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Arena limosa </w:t>
            </w:r>
          </w:p>
        </w:tc>
      </w:tr>
      <w:tr w:rsidR="00113C24" w:rsidRPr="00FE3FE6">
        <w:trPr>
          <w:trHeight w:val="20"/>
          <w:jc w:val="center"/>
        </w:trPr>
        <w:tc>
          <w:tcPr>
            <w:tcW w:w="1474" w:type="dxa"/>
            <w:tcBorders>
              <w:top w:val="nil"/>
              <w:left w:val="nil"/>
              <w:bottom w:val="nil"/>
              <w:right w:val="nil"/>
            </w:tcBorders>
            <w:vAlign w:val="center"/>
          </w:tcPr>
          <w:p w:rsidR="00113C24" w:rsidRPr="00827A41" w:rsidRDefault="00113C24" w:rsidP="00F91137">
            <w:pPr>
              <w:jc w:val="center"/>
              <w:rPr>
                <w:rFonts w:ascii="Arial" w:hAnsi="Arial" w:cs="Arial"/>
                <w:sz w:val="24"/>
                <w:szCs w:val="24"/>
                <w:lang w:eastAsia="es-VE"/>
              </w:rPr>
            </w:pPr>
            <w:r w:rsidRPr="00827A41">
              <w:rPr>
                <w:rFonts w:ascii="Arial" w:hAnsi="Arial" w:cs="Arial"/>
                <w:b/>
                <w:bCs/>
                <w:color w:val="000000"/>
                <w:kern w:val="24"/>
                <w:sz w:val="24"/>
                <w:szCs w:val="24"/>
                <w:lang w:eastAsia="es-VE"/>
              </w:rPr>
              <w:t>13</w:t>
            </w:r>
          </w:p>
        </w:tc>
        <w:tc>
          <w:tcPr>
            <w:tcW w:w="1474" w:type="dxa"/>
            <w:tcBorders>
              <w:top w:val="nil"/>
              <w:left w:val="nil"/>
              <w:bottom w:val="nil"/>
              <w:right w:val="nil"/>
            </w:tcBorders>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63,75</w:t>
            </w:r>
          </w:p>
        </w:tc>
        <w:tc>
          <w:tcPr>
            <w:tcW w:w="1474" w:type="dxa"/>
            <w:tcBorders>
              <w:top w:val="nil"/>
              <w:left w:val="nil"/>
              <w:bottom w:val="nil"/>
              <w:right w:val="nil"/>
            </w:tcBorders>
            <w:tcMar>
              <w:top w:w="72" w:type="dxa"/>
              <w:left w:w="216" w:type="dxa"/>
              <w:bottom w:w="72" w:type="dxa"/>
              <w:right w:w="216"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 xml:space="preserve">34,00 </w:t>
            </w:r>
          </w:p>
        </w:tc>
        <w:tc>
          <w:tcPr>
            <w:tcW w:w="1474" w:type="dxa"/>
            <w:tcBorders>
              <w:top w:val="nil"/>
              <w:left w:val="nil"/>
              <w:bottom w:val="nil"/>
              <w:right w:val="nil"/>
            </w:tcBorders>
            <w:tcMar>
              <w:top w:w="15" w:type="dxa"/>
              <w:left w:w="15" w:type="dxa"/>
              <w:bottom w:w="0" w:type="dxa"/>
              <w:right w:w="15" w:type="dxa"/>
            </w:tcMar>
          </w:tcPr>
          <w:p w:rsidR="00113C24" w:rsidRPr="003616A5" w:rsidRDefault="00113C24" w:rsidP="00F91137">
            <w:pPr>
              <w:pStyle w:val="NormalWeb"/>
              <w:spacing w:before="0" w:beforeAutospacing="0" w:after="0" w:afterAutospacing="0"/>
              <w:jc w:val="center"/>
              <w:textAlignment w:val="top"/>
              <w:rPr>
                <w:rFonts w:ascii="Arial" w:hAnsi="Arial" w:cs="Arial"/>
              </w:rPr>
            </w:pPr>
            <w:r w:rsidRPr="003616A5">
              <w:rPr>
                <w:rFonts w:ascii="Arial" w:hAnsi="Arial" w:cs="Arial"/>
                <w:color w:val="000000"/>
                <w:kern w:val="24"/>
              </w:rPr>
              <w:t>2,25</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rPr>
            </w:pPr>
            <w:r w:rsidRPr="003616A5">
              <w:rPr>
                <w:rFonts w:ascii="Arial" w:hAnsi="Arial" w:cs="Arial"/>
                <w:color w:val="000000"/>
                <w:kern w:val="24"/>
              </w:rPr>
              <w:t xml:space="preserve">Arena limosa </w:t>
            </w:r>
          </w:p>
        </w:tc>
      </w:tr>
      <w:tr w:rsidR="00113C24" w:rsidRPr="00FE3FE6">
        <w:trPr>
          <w:trHeight w:val="20"/>
          <w:jc w:val="center"/>
        </w:trPr>
        <w:tc>
          <w:tcPr>
            <w:tcW w:w="1474" w:type="dxa"/>
            <w:tcBorders>
              <w:top w:val="single" w:sz="4" w:space="0" w:color="auto"/>
              <w:left w:val="nil"/>
              <w:right w:val="nil"/>
            </w:tcBorders>
            <w:vAlign w:val="center"/>
          </w:tcPr>
          <w:p w:rsidR="00113C24" w:rsidRPr="00827A41" w:rsidRDefault="00113C24" w:rsidP="006D79D4">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Prom</w:t>
            </w:r>
          </w:p>
        </w:tc>
        <w:tc>
          <w:tcPr>
            <w:tcW w:w="1474" w:type="dxa"/>
            <w:tcBorders>
              <w:top w:val="single" w:sz="4" w:space="0" w:color="auto"/>
              <w:left w:val="nil"/>
              <w:bottom w:val="nil"/>
              <w:right w:val="nil"/>
            </w:tcBorders>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77,02</w:t>
            </w:r>
          </w:p>
        </w:tc>
        <w:tc>
          <w:tcPr>
            <w:tcW w:w="1474" w:type="dxa"/>
            <w:tcBorders>
              <w:top w:val="single" w:sz="4" w:space="0" w:color="auto"/>
              <w:left w:val="nil"/>
              <w:bottom w:val="nil"/>
              <w:right w:val="nil"/>
            </w:tcBorders>
            <w:tcMar>
              <w:top w:w="72" w:type="dxa"/>
              <w:left w:w="216" w:type="dxa"/>
              <w:bottom w:w="72" w:type="dxa"/>
              <w:right w:w="216" w:type="dxa"/>
            </w:tcMar>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17,98</w:t>
            </w:r>
          </w:p>
        </w:tc>
        <w:tc>
          <w:tcPr>
            <w:tcW w:w="1474" w:type="dxa"/>
            <w:tcBorders>
              <w:top w:val="single" w:sz="4" w:space="0" w:color="auto"/>
              <w:left w:val="nil"/>
              <w:bottom w:val="nil"/>
              <w:right w:val="nil"/>
            </w:tcBorders>
            <w:tcMar>
              <w:top w:w="15" w:type="dxa"/>
              <w:left w:w="15" w:type="dxa"/>
              <w:bottom w:w="0" w:type="dxa"/>
              <w:right w:w="15" w:type="dxa"/>
            </w:tcMar>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5,00</w:t>
            </w:r>
          </w:p>
        </w:tc>
        <w:tc>
          <w:tcPr>
            <w:tcW w:w="1474" w:type="dxa"/>
            <w:tcBorders>
              <w:top w:val="single" w:sz="4" w:space="0" w:color="auto"/>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color w:val="000000"/>
                <w:kern w:val="24"/>
              </w:rPr>
            </w:pPr>
            <w:r>
              <w:rPr>
                <w:rFonts w:ascii="Arial" w:hAnsi="Arial" w:cs="Arial"/>
                <w:color w:val="000000"/>
                <w:kern w:val="24"/>
              </w:rPr>
              <w:t>-</w:t>
            </w:r>
          </w:p>
        </w:tc>
      </w:tr>
      <w:tr w:rsidR="00113C24" w:rsidRPr="00FE3FE6">
        <w:trPr>
          <w:trHeight w:val="20"/>
          <w:jc w:val="center"/>
        </w:trPr>
        <w:tc>
          <w:tcPr>
            <w:tcW w:w="1474" w:type="dxa"/>
            <w:tcBorders>
              <w:left w:val="nil"/>
              <w:right w:val="nil"/>
            </w:tcBorders>
            <w:vAlign w:val="center"/>
          </w:tcPr>
          <w:p w:rsidR="00113C24" w:rsidRDefault="00113C24" w:rsidP="00F91137">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Max</w:t>
            </w:r>
          </w:p>
        </w:tc>
        <w:tc>
          <w:tcPr>
            <w:tcW w:w="1474" w:type="dxa"/>
            <w:tcBorders>
              <w:top w:val="nil"/>
              <w:left w:val="nil"/>
              <w:bottom w:val="nil"/>
              <w:right w:val="nil"/>
            </w:tcBorders>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92,64</w:t>
            </w:r>
          </w:p>
        </w:tc>
        <w:tc>
          <w:tcPr>
            <w:tcW w:w="1474" w:type="dxa"/>
            <w:tcBorders>
              <w:top w:val="nil"/>
              <w:left w:val="nil"/>
              <w:bottom w:val="nil"/>
              <w:right w:val="nil"/>
            </w:tcBorders>
            <w:tcMar>
              <w:top w:w="72" w:type="dxa"/>
              <w:left w:w="216" w:type="dxa"/>
              <w:bottom w:w="72" w:type="dxa"/>
              <w:right w:w="216" w:type="dxa"/>
            </w:tcMar>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42,15</w:t>
            </w:r>
          </w:p>
        </w:tc>
        <w:tc>
          <w:tcPr>
            <w:tcW w:w="1474" w:type="dxa"/>
            <w:tcBorders>
              <w:top w:val="nil"/>
              <w:left w:val="nil"/>
              <w:bottom w:val="nil"/>
              <w:right w:val="nil"/>
            </w:tcBorders>
            <w:tcMar>
              <w:top w:w="15" w:type="dxa"/>
              <w:left w:w="15" w:type="dxa"/>
              <w:bottom w:w="0" w:type="dxa"/>
              <w:right w:w="15" w:type="dxa"/>
            </w:tcMar>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8,36</w:t>
            </w:r>
          </w:p>
        </w:tc>
        <w:tc>
          <w:tcPr>
            <w:tcW w:w="1474" w:type="dxa"/>
            <w:tcBorders>
              <w:top w:val="nil"/>
              <w:left w:val="nil"/>
              <w:bottom w:val="nil"/>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color w:val="000000"/>
                <w:kern w:val="24"/>
              </w:rPr>
            </w:pPr>
            <w:r>
              <w:rPr>
                <w:rFonts w:ascii="Arial" w:hAnsi="Arial" w:cs="Arial"/>
                <w:color w:val="000000"/>
                <w:kern w:val="24"/>
              </w:rPr>
              <w:t>-</w:t>
            </w:r>
          </w:p>
        </w:tc>
      </w:tr>
      <w:tr w:rsidR="00113C24" w:rsidRPr="00FE3FE6">
        <w:trPr>
          <w:trHeight w:val="20"/>
          <w:jc w:val="center"/>
        </w:trPr>
        <w:tc>
          <w:tcPr>
            <w:tcW w:w="1474" w:type="dxa"/>
            <w:tcBorders>
              <w:left w:val="nil"/>
              <w:bottom w:val="single" w:sz="8" w:space="0" w:color="000000"/>
              <w:right w:val="nil"/>
            </w:tcBorders>
            <w:vAlign w:val="center"/>
          </w:tcPr>
          <w:p w:rsidR="00113C24" w:rsidRDefault="00113C24" w:rsidP="00F91137">
            <w:pPr>
              <w:jc w:val="center"/>
              <w:rPr>
                <w:rFonts w:ascii="Arial" w:hAnsi="Arial" w:cs="Arial"/>
                <w:b/>
                <w:bCs/>
                <w:color w:val="000000"/>
                <w:kern w:val="24"/>
                <w:sz w:val="24"/>
                <w:szCs w:val="24"/>
                <w:lang w:eastAsia="es-VE"/>
              </w:rPr>
            </w:pPr>
            <w:r>
              <w:rPr>
                <w:rFonts w:ascii="Arial" w:hAnsi="Arial" w:cs="Arial"/>
                <w:b/>
                <w:bCs/>
                <w:color w:val="000000"/>
                <w:kern w:val="24"/>
                <w:sz w:val="24"/>
                <w:szCs w:val="24"/>
                <w:lang w:eastAsia="es-VE"/>
              </w:rPr>
              <w:t>Min</w:t>
            </w:r>
          </w:p>
        </w:tc>
        <w:tc>
          <w:tcPr>
            <w:tcW w:w="1474" w:type="dxa"/>
            <w:tcBorders>
              <w:top w:val="nil"/>
              <w:left w:val="nil"/>
              <w:bottom w:val="single" w:sz="8" w:space="0" w:color="000000"/>
              <w:right w:val="nil"/>
            </w:tcBorders>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53,24</w:t>
            </w:r>
          </w:p>
        </w:tc>
        <w:tc>
          <w:tcPr>
            <w:tcW w:w="1474" w:type="dxa"/>
            <w:tcBorders>
              <w:top w:val="nil"/>
              <w:left w:val="nil"/>
              <w:bottom w:val="single" w:sz="8" w:space="0" w:color="000000"/>
              <w:right w:val="nil"/>
            </w:tcBorders>
            <w:tcMar>
              <w:top w:w="72" w:type="dxa"/>
              <w:left w:w="216" w:type="dxa"/>
              <w:bottom w:w="72" w:type="dxa"/>
              <w:right w:w="216" w:type="dxa"/>
            </w:tcMar>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0,00</w:t>
            </w:r>
          </w:p>
        </w:tc>
        <w:tc>
          <w:tcPr>
            <w:tcW w:w="1474" w:type="dxa"/>
            <w:tcBorders>
              <w:top w:val="nil"/>
              <w:left w:val="nil"/>
              <w:bottom w:val="single" w:sz="8" w:space="0" w:color="000000"/>
              <w:right w:val="nil"/>
            </w:tcBorders>
            <w:tcMar>
              <w:top w:w="15" w:type="dxa"/>
              <w:left w:w="15" w:type="dxa"/>
              <w:bottom w:w="0" w:type="dxa"/>
              <w:right w:w="15" w:type="dxa"/>
            </w:tcMar>
          </w:tcPr>
          <w:p w:rsidR="00113C24" w:rsidRPr="00FE3FE6" w:rsidRDefault="00113C24" w:rsidP="002B44B8">
            <w:pPr>
              <w:jc w:val="center"/>
              <w:rPr>
                <w:rFonts w:ascii="Arial" w:hAnsi="Arial" w:cs="Arial"/>
                <w:color w:val="000000"/>
                <w:sz w:val="24"/>
                <w:szCs w:val="24"/>
              </w:rPr>
            </w:pPr>
            <w:r w:rsidRPr="00FE3FE6">
              <w:rPr>
                <w:rFonts w:ascii="Arial" w:hAnsi="Arial" w:cs="Arial"/>
                <w:color w:val="000000"/>
                <w:kern w:val="24"/>
                <w:sz w:val="24"/>
                <w:szCs w:val="24"/>
              </w:rPr>
              <w:t>1,16</w:t>
            </w:r>
          </w:p>
        </w:tc>
        <w:tc>
          <w:tcPr>
            <w:tcW w:w="1474" w:type="dxa"/>
            <w:tcBorders>
              <w:top w:val="nil"/>
              <w:left w:val="nil"/>
              <w:bottom w:val="single" w:sz="8" w:space="0" w:color="000000"/>
              <w:right w:val="nil"/>
            </w:tcBorders>
            <w:vAlign w:val="bottom"/>
          </w:tcPr>
          <w:p w:rsidR="00113C24" w:rsidRPr="003616A5" w:rsidRDefault="00113C24" w:rsidP="00F91137">
            <w:pPr>
              <w:pStyle w:val="NormalWeb"/>
              <w:spacing w:before="0" w:beforeAutospacing="0" w:after="0" w:afterAutospacing="0"/>
              <w:jc w:val="center"/>
              <w:textAlignment w:val="bottom"/>
              <w:rPr>
                <w:rFonts w:ascii="Arial" w:hAnsi="Arial" w:cs="Arial"/>
                <w:color w:val="000000"/>
                <w:kern w:val="24"/>
              </w:rPr>
            </w:pPr>
            <w:r>
              <w:rPr>
                <w:rFonts w:ascii="Arial" w:hAnsi="Arial" w:cs="Arial"/>
                <w:color w:val="000000"/>
                <w:kern w:val="24"/>
              </w:rPr>
              <w:t>-</w:t>
            </w:r>
          </w:p>
        </w:tc>
      </w:tr>
    </w:tbl>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r>
        <w:rPr>
          <w:noProof/>
          <w:lang w:eastAsia="es-VE"/>
        </w:rPr>
        <w:pict>
          <v:rect id="_x0000_s1036" style="position:absolute;left:0;text-align:left;margin-left:401pt;margin-top:-56.55pt;width:34.5pt;height:23.25pt;z-index:251646976" stroked="f"/>
        </w:pict>
      </w:r>
      <w:r>
        <w:rPr>
          <w:rFonts w:ascii="Arial" w:hAnsi="Arial" w:cs="Arial"/>
          <w:sz w:val="24"/>
          <w:szCs w:val="24"/>
        </w:rPr>
        <w:t>Tabla A4. Valores de MO, Corg, Carbonatos, NT, PT, Pbio y relación NT/PT obtenidos en los sedimentos superficiales del litoral costero de Río Caribe.</w:t>
      </w:r>
    </w:p>
    <w:tbl>
      <w:tblPr>
        <w:tblW w:w="0" w:type="auto"/>
        <w:jc w:val="center"/>
        <w:tblLook w:val="00A0"/>
      </w:tblPr>
      <w:tblGrid>
        <w:gridCol w:w="1217"/>
        <w:gridCol w:w="816"/>
        <w:gridCol w:w="990"/>
        <w:gridCol w:w="1186"/>
        <w:gridCol w:w="1216"/>
        <w:gridCol w:w="1216"/>
        <w:gridCol w:w="1216"/>
        <w:gridCol w:w="910"/>
      </w:tblGrid>
      <w:tr w:rsidR="00113C24" w:rsidRPr="00FE3FE6">
        <w:trPr>
          <w:jc w:val="center"/>
        </w:trPr>
        <w:tc>
          <w:tcPr>
            <w:tcW w:w="0" w:type="auto"/>
            <w:tcBorders>
              <w:top w:val="single" w:sz="4" w:space="0" w:color="auto"/>
              <w:bottom w:val="single" w:sz="4" w:space="0" w:color="auto"/>
            </w:tcBorders>
            <w:vAlign w:val="center"/>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Estación</w:t>
            </w:r>
          </w:p>
        </w:tc>
        <w:tc>
          <w:tcPr>
            <w:tcW w:w="816" w:type="dxa"/>
            <w:tcBorders>
              <w:top w:val="single" w:sz="4" w:space="0" w:color="auto"/>
              <w:bottom w:val="single" w:sz="4" w:space="0" w:color="auto"/>
            </w:tcBorders>
            <w:vAlign w:val="center"/>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%MO</w:t>
            </w:r>
          </w:p>
        </w:tc>
        <w:tc>
          <w:tcPr>
            <w:tcW w:w="990" w:type="dxa"/>
            <w:tcBorders>
              <w:top w:val="single" w:sz="4" w:space="0" w:color="auto"/>
              <w:bottom w:val="single" w:sz="4" w:space="0" w:color="auto"/>
            </w:tcBorders>
            <w:vAlign w:val="center"/>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%Corg</w:t>
            </w:r>
          </w:p>
        </w:tc>
        <w:tc>
          <w:tcPr>
            <w:tcW w:w="0" w:type="auto"/>
            <w:tcBorders>
              <w:top w:val="single" w:sz="4" w:space="0" w:color="auto"/>
              <w:bottom w:val="single" w:sz="4" w:space="0" w:color="auto"/>
            </w:tcBorders>
            <w:vAlign w:val="center"/>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%CaCO</w:t>
            </w:r>
            <w:r w:rsidRPr="00FE3FE6">
              <w:rPr>
                <w:rFonts w:ascii="Arial" w:hAnsi="Arial" w:cs="Arial"/>
                <w:b/>
                <w:bCs/>
                <w:sz w:val="24"/>
                <w:szCs w:val="24"/>
                <w:vertAlign w:val="subscript"/>
              </w:rPr>
              <w:t>3</w:t>
            </w:r>
          </w:p>
        </w:tc>
        <w:tc>
          <w:tcPr>
            <w:tcW w:w="0" w:type="auto"/>
            <w:tcBorders>
              <w:top w:val="single" w:sz="4" w:space="0" w:color="auto"/>
              <w:bottom w:val="single" w:sz="4" w:space="0" w:color="auto"/>
            </w:tcBorders>
            <w:vAlign w:val="center"/>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NT</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(mg</w:t>
            </w:r>
            <w:r w:rsidRPr="00FE3FE6">
              <w:rPr>
                <w:rFonts w:ascii="Arial" w:hAnsi="Arial" w:cs="Arial"/>
                <w:sz w:val="24"/>
                <w:szCs w:val="24"/>
              </w:rPr>
              <w:t>∙</w:t>
            </w:r>
            <w:r w:rsidRPr="00FE3FE6">
              <w:rPr>
                <w:rFonts w:ascii="Arial" w:hAnsi="Arial" w:cs="Arial"/>
                <w:b/>
                <w:bCs/>
                <w:sz w:val="24"/>
                <w:szCs w:val="24"/>
              </w:rPr>
              <w:t>kg</w:t>
            </w:r>
            <w:r w:rsidRPr="00FE3FE6">
              <w:rPr>
                <w:rFonts w:ascii="Arial" w:hAnsi="Arial" w:cs="Arial"/>
                <w:b/>
                <w:bCs/>
                <w:sz w:val="23"/>
                <w:szCs w:val="23"/>
                <w:vertAlign w:val="superscript"/>
              </w:rPr>
              <w:t>-1</w:t>
            </w:r>
            <w:r w:rsidRPr="00FE3FE6">
              <w:rPr>
                <w:rFonts w:ascii="Arial" w:hAnsi="Arial" w:cs="Arial"/>
                <w:b/>
                <w:bCs/>
                <w:sz w:val="24"/>
                <w:szCs w:val="24"/>
              </w:rPr>
              <w:t>)</w:t>
            </w:r>
          </w:p>
        </w:tc>
        <w:tc>
          <w:tcPr>
            <w:tcW w:w="0" w:type="auto"/>
            <w:tcBorders>
              <w:top w:val="single" w:sz="4" w:space="0" w:color="auto"/>
              <w:bottom w:val="single" w:sz="4" w:space="0" w:color="auto"/>
            </w:tcBorders>
            <w:vAlign w:val="center"/>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PT</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(mg</w:t>
            </w:r>
            <w:r w:rsidRPr="00FE3FE6">
              <w:rPr>
                <w:rFonts w:ascii="Arial" w:hAnsi="Arial" w:cs="Arial"/>
                <w:sz w:val="24"/>
                <w:szCs w:val="24"/>
              </w:rPr>
              <w:t>∙</w:t>
            </w:r>
            <w:r w:rsidRPr="00FE3FE6">
              <w:rPr>
                <w:rFonts w:ascii="Arial" w:hAnsi="Arial" w:cs="Arial"/>
                <w:b/>
                <w:bCs/>
                <w:sz w:val="24"/>
                <w:szCs w:val="24"/>
              </w:rPr>
              <w:t>kg</w:t>
            </w:r>
            <w:r w:rsidRPr="00FE3FE6">
              <w:rPr>
                <w:rFonts w:ascii="Arial" w:hAnsi="Arial" w:cs="Arial"/>
                <w:b/>
                <w:bCs/>
                <w:sz w:val="23"/>
                <w:szCs w:val="23"/>
                <w:vertAlign w:val="superscript"/>
              </w:rPr>
              <w:t>-1</w:t>
            </w:r>
            <w:r w:rsidRPr="00FE3FE6">
              <w:rPr>
                <w:rFonts w:ascii="Arial" w:hAnsi="Arial" w:cs="Arial"/>
                <w:b/>
                <w:bCs/>
                <w:sz w:val="24"/>
                <w:szCs w:val="24"/>
              </w:rPr>
              <w:t>)</w:t>
            </w:r>
          </w:p>
        </w:tc>
        <w:tc>
          <w:tcPr>
            <w:tcW w:w="0" w:type="auto"/>
            <w:tcBorders>
              <w:top w:val="single" w:sz="4" w:space="0" w:color="auto"/>
              <w:bottom w:val="single" w:sz="4" w:space="0" w:color="auto"/>
            </w:tcBorders>
            <w:vAlign w:val="center"/>
          </w:tcPr>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Pbio</w:t>
            </w:r>
          </w:p>
          <w:p w:rsidR="00113C24" w:rsidRPr="00FE3FE6" w:rsidRDefault="00113C24" w:rsidP="00FE3FE6">
            <w:pPr>
              <w:jc w:val="center"/>
              <w:rPr>
                <w:rFonts w:ascii="Arial" w:hAnsi="Arial" w:cs="Arial"/>
                <w:b/>
                <w:bCs/>
                <w:sz w:val="24"/>
                <w:szCs w:val="24"/>
              </w:rPr>
            </w:pPr>
            <w:r w:rsidRPr="00FE3FE6">
              <w:rPr>
                <w:rFonts w:ascii="Arial" w:hAnsi="Arial" w:cs="Arial"/>
                <w:b/>
                <w:bCs/>
                <w:sz w:val="24"/>
                <w:szCs w:val="24"/>
              </w:rPr>
              <w:t>(mg</w:t>
            </w:r>
            <w:r w:rsidRPr="00FE3FE6">
              <w:rPr>
                <w:rFonts w:ascii="Arial" w:hAnsi="Arial" w:cs="Arial"/>
                <w:sz w:val="24"/>
                <w:szCs w:val="24"/>
              </w:rPr>
              <w:t>∙</w:t>
            </w:r>
            <w:r w:rsidRPr="00FE3FE6">
              <w:rPr>
                <w:rFonts w:ascii="Arial" w:hAnsi="Arial" w:cs="Arial"/>
                <w:b/>
                <w:bCs/>
                <w:sz w:val="24"/>
                <w:szCs w:val="24"/>
              </w:rPr>
              <w:t>kg</w:t>
            </w:r>
            <w:r w:rsidRPr="00FE3FE6">
              <w:rPr>
                <w:rFonts w:ascii="Arial" w:hAnsi="Arial" w:cs="Arial"/>
                <w:b/>
                <w:bCs/>
                <w:sz w:val="23"/>
                <w:szCs w:val="23"/>
                <w:vertAlign w:val="superscript"/>
              </w:rPr>
              <w:t>-1</w:t>
            </w:r>
            <w:r w:rsidRPr="00FE3FE6">
              <w:rPr>
                <w:rFonts w:ascii="Arial" w:hAnsi="Arial" w:cs="Arial"/>
                <w:b/>
                <w:bCs/>
                <w:sz w:val="24"/>
                <w:szCs w:val="24"/>
              </w:rPr>
              <w:t>)</w:t>
            </w:r>
          </w:p>
        </w:tc>
        <w:tc>
          <w:tcPr>
            <w:tcW w:w="0" w:type="auto"/>
            <w:tcBorders>
              <w:top w:val="single" w:sz="4" w:space="0" w:color="auto"/>
              <w:bottom w:val="single" w:sz="4" w:space="0" w:color="auto"/>
            </w:tcBorders>
            <w:vAlign w:val="center"/>
          </w:tcPr>
          <w:p w:rsidR="00113C24" w:rsidRPr="00FE3FE6" w:rsidRDefault="00113C24" w:rsidP="00FE3FE6">
            <w:pPr>
              <w:jc w:val="center"/>
              <w:rPr>
                <w:rFonts w:ascii="Arial" w:hAnsi="Arial" w:cs="Arial"/>
                <w:b/>
                <w:bCs/>
                <w:color w:val="000000"/>
                <w:sz w:val="24"/>
                <w:szCs w:val="24"/>
                <w:lang w:eastAsia="es-VE"/>
              </w:rPr>
            </w:pPr>
            <w:r w:rsidRPr="00FE3FE6">
              <w:rPr>
                <w:rFonts w:ascii="Arial" w:hAnsi="Arial" w:cs="Arial"/>
                <w:b/>
                <w:bCs/>
                <w:color w:val="000000"/>
                <w:sz w:val="24"/>
                <w:szCs w:val="24"/>
                <w:lang w:eastAsia="es-VE"/>
              </w:rPr>
              <w:t>NT/PT</w:t>
            </w:r>
          </w:p>
        </w:tc>
      </w:tr>
      <w:tr w:rsidR="00113C24" w:rsidRPr="00FE3FE6">
        <w:trPr>
          <w:jc w:val="center"/>
        </w:trPr>
        <w:tc>
          <w:tcPr>
            <w:tcW w:w="0" w:type="auto"/>
            <w:tcBorders>
              <w:top w:val="single" w:sz="4" w:space="0" w:color="auto"/>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w:t>
            </w:r>
          </w:p>
        </w:tc>
        <w:tc>
          <w:tcPr>
            <w:tcW w:w="816" w:type="dxa"/>
            <w:tcBorders>
              <w:top w:val="single" w:sz="4" w:space="0" w:color="auto"/>
            </w:tcBorders>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3,68</w:t>
            </w:r>
          </w:p>
        </w:tc>
        <w:tc>
          <w:tcPr>
            <w:tcW w:w="990" w:type="dxa"/>
            <w:tcBorders>
              <w:top w:val="single" w:sz="4" w:space="0" w:color="auto"/>
            </w:tcBorders>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1,97</w:t>
            </w:r>
          </w:p>
        </w:tc>
        <w:tc>
          <w:tcPr>
            <w:tcW w:w="0" w:type="auto"/>
            <w:tcBorders>
              <w:top w:val="single" w:sz="4" w:space="0" w:color="auto"/>
            </w:tcBorders>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61,28</w:t>
            </w:r>
          </w:p>
        </w:tc>
        <w:tc>
          <w:tcPr>
            <w:tcW w:w="0" w:type="auto"/>
            <w:tcBorders>
              <w:top w:val="single" w:sz="4" w:space="0" w:color="auto"/>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97,13</w:t>
            </w:r>
          </w:p>
        </w:tc>
        <w:tc>
          <w:tcPr>
            <w:tcW w:w="0" w:type="auto"/>
            <w:tcBorders>
              <w:top w:val="single" w:sz="4" w:space="0" w:color="auto"/>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274,65</w:t>
            </w:r>
          </w:p>
        </w:tc>
        <w:tc>
          <w:tcPr>
            <w:tcW w:w="0" w:type="auto"/>
            <w:tcBorders>
              <w:top w:val="single" w:sz="4" w:space="0" w:color="auto"/>
            </w:tcBorders>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19,20</w:t>
            </w:r>
          </w:p>
        </w:tc>
        <w:tc>
          <w:tcPr>
            <w:tcW w:w="0" w:type="auto"/>
            <w:tcBorders>
              <w:top w:val="single" w:sz="4" w:space="0" w:color="auto"/>
            </w:tcBorders>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0,35</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2</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2,02</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1,05</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65,24</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162,07</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258,79</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16,36</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0,63</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3</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2,81</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1,45</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51,47</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83,16</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456,98</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17,52</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0,18</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4</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4,84</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3,52</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75,39</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97,50</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229,30</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14,03</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0,43</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5</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2,73</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1,01</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73,29</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71,87</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94,38</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11,52</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0,76</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6</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4,67</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2,68</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65,82</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103,89</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282,52</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15,18</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0,37</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7</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2,14</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1,02</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69,18</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117,77</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294,03</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22,06</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0,40</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8</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4,96</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1,84</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71,32</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84,70</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327,66</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25,92</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0,26</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9</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3,36</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2,13</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66,92</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115,62</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324,34</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30,70</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0,36</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10</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6,73</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3,67</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49,87</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136,91</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171,46</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16,33</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0,80</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11</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7,74</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3,31</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75,23</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102,54</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114,65</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19,31</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0,89</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12</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7,29</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2,49</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52,63</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263,69</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427,97</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1,49</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0,62</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13</w:t>
            </w:r>
          </w:p>
        </w:tc>
        <w:tc>
          <w:tcPr>
            <w:tcW w:w="816"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5,00</w:t>
            </w:r>
          </w:p>
        </w:tc>
        <w:tc>
          <w:tcPr>
            <w:tcW w:w="990" w:type="dxa"/>
            <w:vAlign w:val="center"/>
          </w:tcPr>
          <w:p w:rsidR="00113C24" w:rsidRPr="00FE3FE6" w:rsidRDefault="00113C24" w:rsidP="00FE3FE6">
            <w:pPr>
              <w:pStyle w:val="NormalWeb"/>
              <w:spacing w:before="0" w:beforeAutospacing="0" w:after="0" w:afterAutospacing="0"/>
              <w:jc w:val="center"/>
              <w:textAlignment w:val="bottom"/>
              <w:rPr>
                <w:rFonts w:ascii="Arial" w:hAnsi="Arial" w:cs="Arial"/>
              </w:rPr>
            </w:pPr>
            <w:r w:rsidRPr="00FE3FE6">
              <w:rPr>
                <w:rFonts w:ascii="Arial" w:hAnsi="Arial" w:cs="Arial"/>
                <w:color w:val="000000"/>
                <w:kern w:val="24"/>
              </w:rPr>
              <w:t>3,66</w:t>
            </w:r>
          </w:p>
        </w:tc>
        <w:tc>
          <w:tcPr>
            <w:tcW w:w="0" w:type="auto"/>
            <w:vAlign w:val="center"/>
          </w:tcPr>
          <w:p w:rsidR="00113C24" w:rsidRPr="00FE3FE6" w:rsidRDefault="00113C24" w:rsidP="00FE3FE6">
            <w:pPr>
              <w:jc w:val="center"/>
              <w:textAlignment w:val="center"/>
              <w:rPr>
                <w:rFonts w:ascii="Arial" w:hAnsi="Arial" w:cs="Arial"/>
                <w:sz w:val="24"/>
                <w:szCs w:val="24"/>
                <w:lang w:eastAsia="es-VE"/>
              </w:rPr>
            </w:pPr>
            <w:r w:rsidRPr="00FE3FE6">
              <w:rPr>
                <w:rFonts w:ascii="Arial" w:hAnsi="Arial" w:cs="Arial"/>
                <w:color w:val="000000"/>
                <w:kern w:val="24"/>
                <w:sz w:val="24"/>
                <w:szCs w:val="24"/>
                <w:lang w:eastAsia="es-VE"/>
              </w:rPr>
              <w:t>63,64</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323,51</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439,10</w:t>
            </w:r>
          </w:p>
        </w:tc>
        <w:tc>
          <w:tcPr>
            <w:tcW w:w="0" w:type="auto"/>
            <w:vAlign w:val="center"/>
          </w:tcPr>
          <w:p w:rsidR="00113C24" w:rsidRPr="00FE3FE6" w:rsidRDefault="00113C24" w:rsidP="00FE3FE6">
            <w:pPr>
              <w:jc w:val="center"/>
              <w:rPr>
                <w:rFonts w:ascii="Arial" w:hAnsi="Arial" w:cs="Arial"/>
                <w:sz w:val="24"/>
                <w:szCs w:val="24"/>
              </w:rPr>
            </w:pPr>
            <w:r w:rsidRPr="00FE3FE6">
              <w:rPr>
                <w:rFonts w:ascii="Arial" w:hAnsi="Arial" w:cs="Arial"/>
                <w:sz w:val="24"/>
                <w:szCs w:val="24"/>
              </w:rPr>
              <w:t>2,85</w:t>
            </w:r>
          </w:p>
        </w:tc>
        <w:tc>
          <w:tcPr>
            <w:tcW w:w="0" w:type="auto"/>
          </w:tcPr>
          <w:p w:rsidR="00113C24" w:rsidRPr="00FE3FE6" w:rsidRDefault="00113C24" w:rsidP="00FE3FE6">
            <w:pPr>
              <w:jc w:val="center"/>
              <w:rPr>
                <w:rFonts w:ascii="Arial" w:hAnsi="Arial" w:cs="Arial"/>
                <w:color w:val="000000"/>
                <w:sz w:val="24"/>
                <w:szCs w:val="24"/>
                <w:lang w:eastAsia="es-VE"/>
              </w:rPr>
            </w:pPr>
            <w:r w:rsidRPr="00FE3FE6">
              <w:rPr>
                <w:rFonts w:ascii="Arial" w:hAnsi="Arial" w:cs="Arial"/>
                <w:color w:val="000000"/>
                <w:sz w:val="24"/>
                <w:szCs w:val="24"/>
                <w:lang w:eastAsia="es-VE"/>
              </w:rPr>
              <w:t>0,74</w:t>
            </w:r>
          </w:p>
        </w:tc>
      </w:tr>
      <w:tr w:rsidR="00113C24" w:rsidRPr="00FE3FE6">
        <w:trPr>
          <w:jc w:val="center"/>
        </w:trPr>
        <w:tc>
          <w:tcPr>
            <w:tcW w:w="0" w:type="auto"/>
            <w:tcBorders>
              <w:top w:val="single" w:sz="4" w:space="0" w:color="auto"/>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Prom.</w:t>
            </w:r>
          </w:p>
        </w:tc>
        <w:tc>
          <w:tcPr>
            <w:tcW w:w="816" w:type="dxa"/>
            <w:tcBorders>
              <w:top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4,46</w:t>
            </w:r>
          </w:p>
        </w:tc>
        <w:tc>
          <w:tcPr>
            <w:tcW w:w="990" w:type="dxa"/>
            <w:tcBorders>
              <w:top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2,29</w:t>
            </w:r>
          </w:p>
        </w:tc>
        <w:tc>
          <w:tcPr>
            <w:tcW w:w="0" w:type="auto"/>
            <w:tcBorders>
              <w:top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64,71</w:t>
            </w:r>
          </w:p>
        </w:tc>
        <w:tc>
          <w:tcPr>
            <w:tcW w:w="0" w:type="auto"/>
            <w:tcBorders>
              <w:top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135,41</w:t>
            </w:r>
          </w:p>
        </w:tc>
        <w:tc>
          <w:tcPr>
            <w:tcW w:w="0" w:type="auto"/>
            <w:tcBorders>
              <w:top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284,29</w:t>
            </w:r>
          </w:p>
        </w:tc>
        <w:tc>
          <w:tcPr>
            <w:tcW w:w="0" w:type="auto"/>
            <w:tcBorders>
              <w:top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16,34</w:t>
            </w:r>
          </w:p>
        </w:tc>
        <w:tc>
          <w:tcPr>
            <w:tcW w:w="0" w:type="auto"/>
            <w:tcBorders>
              <w:top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0,52</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Max.</w:t>
            </w:r>
          </w:p>
        </w:tc>
        <w:tc>
          <w:tcPr>
            <w:tcW w:w="816" w:type="dxa"/>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7,74</w:t>
            </w:r>
          </w:p>
        </w:tc>
        <w:tc>
          <w:tcPr>
            <w:tcW w:w="990" w:type="dxa"/>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3,67</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75,39</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323,51</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456,98</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30,70</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0,89</w:t>
            </w:r>
          </w:p>
        </w:tc>
      </w:tr>
      <w:tr w:rsidR="00113C24" w:rsidRPr="00FE3FE6">
        <w:trPr>
          <w:jc w:val="center"/>
        </w:trPr>
        <w:tc>
          <w:tcPr>
            <w:tcW w:w="0" w:type="auto"/>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Min.</w:t>
            </w:r>
          </w:p>
        </w:tc>
        <w:tc>
          <w:tcPr>
            <w:tcW w:w="816" w:type="dxa"/>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2,02</w:t>
            </w:r>
          </w:p>
        </w:tc>
        <w:tc>
          <w:tcPr>
            <w:tcW w:w="990" w:type="dxa"/>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1,01</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49,87</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71,87</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94,38</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1,49</w:t>
            </w:r>
          </w:p>
        </w:tc>
        <w:tc>
          <w:tcPr>
            <w:tcW w:w="0" w:type="auto"/>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0,18</w:t>
            </w:r>
          </w:p>
        </w:tc>
      </w:tr>
      <w:tr w:rsidR="00113C24" w:rsidRPr="00FE3FE6">
        <w:trPr>
          <w:jc w:val="center"/>
        </w:trPr>
        <w:tc>
          <w:tcPr>
            <w:tcW w:w="0" w:type="auto"/>
            <w:tcBorders>
              <w:bottom w:val="single" w:sz="4" w:space="0" w:color="auto"/>
            </w:tcBorders>
            <w:vAlign w:val="center"/>
          </w:tcPr>
          <w:p w:rsidR="00113C24" w:rsidRPr="00FE3FE6" w:rsidRDefault="00113C24" w:rsidP="00FE3FE6">
            <w:pPr>
              <w:spacing w:line="360" w:lineRule="auto"/>
              <w:jc w:val="center"/>
              <w:rPr>
                <w:rFonts w:ascii="Arial" w:hAnsi="Arial" w:cs="Arial"/>
                <w:b/>
                <w:bCs/>
                <w:sz w:val="24"/>
                <w:szCs w:val="24"/>
              </w:rPr>
            </w:pPr>
            <w:r w:rsidRPr="00FE3FE6">
              <w:rPr>
                <w:rFonts w:ascii="Arial" w:hAnsi="Arial" w:cs="Arial"/>
                <w:b/>
                <w:bCs/>
                <w:sz w:val="24"/>
                <w:szCs w:val="24"/>
              </w:rPr>
              <w:t xml:space="preserve">D.E. </w:t>
            </w:r>
          </w:p>
        </w:tc>
        <w:tc>
          <w:tcPr>
            <w:tcW w:w="816" w:type="dxa"/>
            <w:tcBorders>
              <w:bottom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1,90</w:t>
            </w:r>
          </w:p>
        </w:tc>
        <w:tc>
          <w:tcPr>
            <w:tcW w:w="990" w:type="dxa"/>
            <w:tcBorders>
              <w:bottom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1,01</w:t>
            </w:r>
          </w:p>
        </w:tc>
        <w:tc>
          <w:tcPr>
            <w:tcW w:w="0" w:type="auto"/>
            <w:tcBorders>
              <w:bottom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8,77</w:t>
            </w:r>
          </w:p>
        </w:tc>
        <w:tc>
          <w:tcPr>
            <w:tcW w:w="0" w:type="auto"/>
            <w:tcBorders>
              <w:bottom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75,04</w:t>
            </w:r>
          </w:p>
        </w:tc>
        <w:tc>
          <w:tcPr>
            <w:tcW w:w="0" w:type="auto"/>
            <w:tcBorders>
              <w:bottom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115,24</w:t>
            </w:r>
          </w:p>
        </w:tc>
        <w:tc>
          <w:tcPr>
            <w:tcW w:w="0" w:type="auto"/>
            <w:tcBorders>
              <w:bottom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8,07</w:t>
            </w:r>
          </w:p>
        </w:tc>
        <w:tc>
          <w:tcPr>
            <w:tcW w:w="0" w:type="auto"/>
            <w:tcBorders>
              <w:bottom w:val="single" w:sz="4" w:space="0" w:color="auto"/>
            </w:tcBorders>
            <w:vAlign w:val="center"/>
          </w:tcPr>
          <w:p w:rsidR="00113C24" w:rsidRPr="00FE3FE6" w:rsidRDefault="00113C24" w:rsidP="00FE3FE6">
            <w:pPr>
              <w:jc w:val="center"/>
              <w:rPr>
                <w:rFonts w:ascii="Arial" w:hAnsi="Arial" w:cs="Arial"/>
                <w:color w:val="000000"/>
                <w:sz w:val="24"/>
                <w:szCs w:val="24"/>
              </w:rPr>
            </w:pPr>
            <w:r w:rsidRPr="00FE3FE6">
              <w:rPr>
                <w:rFonts w:ascii="Arial" w:hAnsi="Arial" w:cs="Arial"/>
                <w:color w:val="000000"/>
                <w:sz w:val="24"/>
                <w:szCs w:val="24"/>
              </w:rPr>
              <w:t>0,23</w:t>
            </w:r>
          </w:p>
        </w:tc>
      </w:tr>
    </w:tbl>
    <w:p w:rsidR="00113C24" w:rsidRPr="009D495B" w:rsidRDefault="00113C24" w:rsidP="00812AE6">
      <w:pPr>
        <w:rPr>
          <w:rFonts w:ascii="Arial" w:hAnsi="Arial" w:cs="Arial"/>
          <w:b/>
          <w:bCs/>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p>
    <w:p w:rsidR="00113C24" w:rsidRDefault="00113C24" w:rsidP="00812AE6">
      <w:pPr>
        <w:rPr>
          <w:rFonts w:ascii="Arial" w:hAnsi="Arial" w:cs="Arial"/>
          <w:sz w:val="24"/>
          <w:szCs w:val="24"/>
        </w:rPr>
      </w:pPr>
      <w:r>
        <w:rPr>
          <w:noProof/>
          <w:lang w:eastAsia="es-VE"/>
        </w:rPr>
        <w:pict>
          <v:rect id="_x0000_s1037" style="position:absolute;left:0;text-align:left;margin-left:405.5pt;margin-top:-52.05pt;width:41.25pt;height:31.5pt;z-index:251648000" stroked="f"/>
        </w:pict>
      </w:r>
    </w:p>
    <w:p w:rsidR="00113C24" w:rsidRDefault="00113C24" w:rsidP="00812AE6">
      <w:pPr>
        <w:rPr>
          <w:rFonts w:ascii="Arial" w:hAnsi="Arial" w:cs="Arial"/>
          <w:sz w:val="24"/>
          <w:szCs w:val="24"/>
        </w:rPr>
      </w:pPr>
      <w:r>
        <w:rPr>
          <w:noProof/>
          <w:lang w:eastAsia="es-VE"/>
        </w:rPr>
        <w:pict>
          <v:rect id="_x0000_s1038" style="position:absolute;left:0;text-align:left;margin-left:405.5pt;margin-top:-58.8pt;width:28.5pt;height:29.25pt;z-index:251652096" stroked="f"/>
        </w:pict>
      </w:r>
    </w:p>
    <w:p w:rsidR="00113C24" w:rsidRDefault="00113C24" w:rsidP="00812AE6">
      <w:pPr>
        <w:jc w:val="center"/>
        <w:rPr>
          <w:rFonts w:ascii="Arial" w:hAnsi="Arial" w:cs="Arial"/>
          <w:sz w:val="24"/>
          <w:szCs w:val="24"/>
        </w:rPr>
      </w:pPr>
      <w:r>
        <w:rPr>
          <w:noProof/>
          <w:lang w:eastAsia="es-VE"/>
        </w:rPr>
        <w:pict>
          <v:rect id="_x0000_s1039" style="position:absolute;left:0;text-align:left;margin-left:405.5pt;margin-top:-52.05pt;width:26.25pt;height:21.75pt;z-index:251673600" stroked="f"/>
        </w:pict>
      </w:r>
      <w:r w:rsidRPr="0092152F">
        <w:rPr>
          <w:rFonts w:ascii="Arial" w:hAnsi="Arial" w:cs="Arial"/>
          <w:noProof/>
          <w:sz w:val="24"/>
          <w:szCs w:val="24"/>
          <w:lang w:val="es-AR" w:eastAsia="es-AR"/>
        </w:rPr>
        <w:pict>
          <v:shape id="Gráfico 6" o:spid="_x0000_i1046" type="#_x0000_t75" style="width:390pt;height:249pt;visibility:visible">
            <v:imagedata r:id="rId31" o:title="" croptop="-5161f" cropbottom="-1249f" cropleft="-1192f" cropright="-3666f"/>
            <o:lock v:ext="edit" aspectratio="f"/>
          </v:shape>
        </w:pict>
      </w:r>
    </w:p>
    <w:p w:rsidR="00113C24" w:rsidRDefault="00113C24" w:rsidP="00812AE6">
      <w:pPr>
        <w:jc w:val="center"/>
        <w:rPr>
          <w:rFonts w:ascii="Arial" w:hAnsi="Arial" w:cs="Arial"/>
          <w:sz w:val="24"/>
          <w:szCs w:val="24"/>
        </w:rPr>
      </w:pPr>
      <w:r>
        <w:rPr>
          <w:rFonts w:ascii="Arial" w:hAnsi="Arial" w:cs="Arial"/>
          <w:sz w:val="24"/>
          <w:szCs w:val="24"/>
        </w:rPr>
        <w:t>Figura A5. Curva de calibración para NT</w:t>
      </w:r>
    </w:p>
    <w:p w:rsidR="00113C24" w:rsidRDefault="00113C24" w:rsidP="00812AE6">
      <w:pPr>
        <w:jc w:val="center"/>
        <w:rPr>
          <w:rFonts w:ascii="Arial" w:hAnsi="Arial" w:cs="Arial"/>
          <w:sz w:val="24"/>
          <w:szCs w:val="24"/>
        </w:rPr>
      </w:pPr>
    </w:p>
    <w:p w:rsidR="00113C24" w:rsidRDefault="00113C24" w:rsidP="00812AE6">
      <w:pPr>
        <w:rPr>
          <w:rFonts w:ascii="Arial" w:hAnsi="Arial" w:cs="Arial"/>
          <w:sz w:val="24"/>
          <w:szCs w:val="24"/>
        </w:rPr>
      </w:pPr>
    </w:p>
    <w:p w:rsidR="00113C24" w:rsidRDefault="00113C24" w:rsidP="0032386F">
      <w:pPr>
        <w:jc w:val="center"/>
        <w:rPr>
          <w:rFonts w:ascii="Arial" w:hAnsi="Arial" w:cs="Arial"/>
          <w:sz w:val="24"/>
          <w:szCs w:val="24"/>
        </w:rPr>
      </w:pPr>
      <w:r w:rsidRPr="0092152F">
        <w:rPr>
          <w:rFonts w:ascii="Arial" w:hAnsi="Arial" w:cs="Arial"/>
          <w:noProof/>
          <w:sz w:val="24"/>
          <w:szCs w:val="24"/>
          <w:lang w:val="es-AR" w:eastAsia="es-AR"/>
        </w:rPr>
        <w:pict>
          <v:shape id="Gráfico 5" o:spid="_x0000_i1047" type="#_x0000_t75" style="width:398.25pt;height:250.5pt;visibility:visible">
            <v:imagedata r:id="rId32" o:title="" croptop="-8517f" cropbottom="-3126f" cropleft="-1753f" cropright="-3926f"/>
            <o:lock v:ext="edit" aspectratio="f"/>
          </v:shape>
        </w:pict>
      </w:r>
    </w:p>
    <w:p w:rsidR="00113C24" w:rsidRDefault="00113C24" w:rsidP="00B34700">
      <w:pPr>
        <w:jc w:val="center"/>
        <w:rPr>
          <w:rFonts w:ascii="Arial" w:hAnsi="Arial" w:cs="Arial"/>
          <w:sz w:val="24"/>
          <w:szCs w:val="24"/>
        </w:rPr>
      </w:pPr>
      <w:r>
        <w:rPr>
          <w:rFonts w:ascii="Arial" w:hAnsi="Arial" w:cs="Arial"/>
          <w:sz w:val="24"/>
          <w:szCs w:val="24"/>
        </w:rPr>
        <w:t>Figura A6. Curva de calibración para PT</w:t>
      </w:r>
    </w:p>
    <w:p w:rsidR="00113C24" w:rsidRDefault="00113C24" w:rsidP="00B34700">
      <w:pPr>
        <w:rPr>
          <w:rFonts w:ascii="Arial" w:hAnsi="Arial" w:cs="Arial"/>
          <w:sz w:val="24"/>
          <w:szCs w:val="24"/>
        </w:rPr>
      </w:pPr>
    </w:p>
    <w:p w:rsidR="00113C24" w:rsidRDefault="00113C24" w:rsidP="00812AE6">
      <w:pPr>
        <w:rPr>
          <w:rFonts w:ascii="Arial" w:hAnsi="Arial" w:cs="Arial"/>
          <w:sz w:val="24"/>
          <w:szCs w:val="24"/>
        </w:rPr>
      </w:pPr>
      <w:r>
        <w:rPr>
          <w:noProof/>
          <w:lang w:eastAsia="es-VE"/>
        </w:rPr>
        <w:pict>
          <v:rect id="_x0000_s1040" style="position:absolute;left:0;text-align:left;margin-left:405.5pt;margin-top:-52.05pt;width:22.5pt;height:22.5pt;z-index:251651072" stroked="f"/>
        </w:pict>
      </w:r>
    </w:p>
    <w:p w:rsidR="00113C24" w:rsidRDefault="00113C24" w:rsidP="0032386F">
      <w:pPr>
        <w:jc w:val="center"/>
        <w:rPr>
          <w:rFonts w:ascii="Arial" w:hAnsi="Arial" w:cs="Arial"/>
          <w:sz w:val="24"/>
          <w:szCs w:val="24"/>
        </w:rPr>
      </w:pPr>
      <w:r>
        <w:rPr>
          <w:noProof/>
          <w:lang w:eastAsia="es-VE"/>
        </w:rPr>
        <w:pict>
          <v:rect id="_x0000_s1041" style="position:absolute;left:0;text-align:left;margin-left:406.25pt;margin-top:-55.05pt;width:28.5pt;height:29.25pt;z-index:251653120" stroked="f"/>
        </w:pict>
      </w:r>
      <w:r w:rsidRPr="0092152F">
        <w:rPr>
          <w:rFonts w:ascii="Arial" w:hAnsi="Arial" w:cs="Arial"/>
          <w:noProof/>
          <w:sz w:val="24"/>
          <w:szCs w:val="24"/>
          <w:lang w:val="es-AR" w:eastAsia="es-AR"/>
        </w:rPr>
        <w:pict>
          <v:shape id="Gráfico 4" o:spid="_x0000_i1048" type="#_x0000_t75" style="width:383.25pt;height:270.75pt;visibility:visible">
            <v:imagedata r:id="rId33" o:title="" croptop="-1879f" cropbottom="-4167f" cropleft="-2486f" cropright="-1783f"/>
            <o:lock v:ext="edit" aspectratio="f"/>
          </v:shape>
        </w:pict>
      </w:r>
    </w:p>
    <w:p w:rsidR="00113C24" w:rsidRDefault="00113C24" w:rsidP="00B34700">
      <w:pPr>
        <w:jc w:val="center"/>
        <w:rPr>
          <w:rFonts w:ascii="Arial" w:hAnsi="Arial" w:cs="Arial"/>
          <w:sz w:val="24"/>
          <w:szCs w:val="24"/>
        </w:rPr>
      </w:pPr>
      <w:r>
        <w:rPr>
          <w:noProof/>
          <w:lang w:eastAsia="es-VE"/>
        </w:rPr>
        <w:pict>
          <v:rect id="_x0000_s1042" style="position:absolute;left:0;text-align:left;margin-left:401pt;margin-top:-51.3pt;width:37.5pt;height:36pt;z-index:251650048" stroked="f"/>
        </w:pict>
      </w:r>
      <w:r>
        <w:rPr>
          <w:rFonts w:ascii="Arial" w:hAnsi="Arial" w:cs="Arial"/>
          <w:sz w:val="24"/>
          <w:szCs w:val="24"/>
        </w:rPr>
        <w:t>Figura A7. Calibración de Pbio</w:t>
      </w:r>
    </w:p>
    <w:p w:rsidR="00113C24" w:rsidRDefault="00113C24" w:rsidP="00B34700">
      <w:pPr>
        <w:jc w:val="center"/>
        <w:rPr>
          <w:rFonts w:ascii="Arial" w:hAnsi="Arial" w:cs="Arial"/>
          <w:sz w:val="24"/>
          <w:szCs w:val="24"/>
        </w:rPr>
      </w:pPr>
    </w:p>
    <w:p w:rsidR="00113C24" w:rsidRDefault="00113C24" w:rsidP="00B34700">
      <w:pPr>
        <w:jc w:val="center"/>
        <w:rPr>
          <w:rFonts w:ascii="Arial" w:hAnsi="Arial" w:cs="Arial"/>
          <w:sz w:val="24"/>
          <w:szCs w:val="24"/>
        </w:rPr>
      </w:pPr>
    </w:p>
    <w:p w:rsidR="00113C24" w:rsidRDefault="00113C24" w:rsidP="00B34700">
      <w:pPr>
        <w:jc w:val="center"/>
        <w:rPr>
          <w:rFonts w:ascii="Arial" w:hAnsi="Arial" w:cs="Arial"/>
          <w:sz w:val="24"/>
          <w:szCs w:val="24"/>
        </w:rPr>
      </w:pPr>
    </w:p>
    <w:p w:rsidR="00113C24" w:rsidRDefault="00113C24" w:rsidP="00B34700">
      <w:pPr>
        <w:jc w:val="center"/>
        <w:rPr>
          <w:rFonts w:ascii="Arial" w:hAnsi="Arial" w:cs="Arial"/>
          <w:sz w:val="24"/>
          <w:szCs w:val="24"/>
        </w:rPr>
      </w:pPr>
    </w:p>
    <w:p w:rsidR="00113C24" w:rsidRDefault="00113C24">
      <w:pPr>
        <w:rPr>
          <w:rFonts w:ascii="Arial" w:hAnsi="Arial" w:cs="Arial"/>
          <w:sz w:val="24"/>
          <w:szCs w:val="24"/>
        </w:rPr>
      </w:pPr>
      <w:r>
        <w:rPr>
          <w:rFonts w:ascii="Arial" w:hAnsi="Arial" w:cs="Arial"/>
          <w:sz w:val="24"/>
          <w:szCs w:val="24"/>
        </w:rPr>
        <w:br w:type="page"/>
      </w:r>
    </w:p>
    <w:p w:rsidR="00113C24" w:rsidRDefault="00113C24" w:rsidP="00833DBA">
      <w:pPr>
        <w:rPr>
          <w:rFonts w:ascii="Arial" w:hAnsi="Arial" w:cs="Arial"/>
          <w:sz w:val="24"/>
          <w:szCs w:val="24"/>
        </w:rPr>
      </w:pPr>
      <w:r>
        <w:rPr>
          <w:noProof/>
          <w:lang w:eastAsia="es-VE"/>
        </w:rPr>
        <w:pict>
          <v:rect id="_x0000_s1043" style="position:absolute;left:0;text-align:left;margin-left:410.75pt;margin-top:-49.8pt;width:22.5pt;height:20.25pt;z-index:251672576" stroked="f"/>
        </w:pict>
      </w:r>
    </w:p>
    <w:p w:rsidR="00113C24" w:rsidRPr="00166AC9" w:rsidRDefault="00113C24" w:rsidP="00833DBA">
      <w:pPr>
        <w:rPr>
          <w:rFonts w:ascii="Arial" w:hAnsi="Arial" w:cs="Arial"/>
          <w:sz w:val="24"/>
          <w:szCs w:val="24"/>
        </w:rPr>
      </w:pPr>
    </w:p>
    <w:p w:rsidR="00113C24" w:rsidRDefault="00113C24" w:rsidP="00833DBA">
      <w:pPr>
        <w:jc w:val="center"/>
        <w:rPr>
          <w:sz w:val="96"/>
          <w:szCs w:val="96"/>
        </w:rPr>
      </w:pPr>
    </w:p>
    <w:p w:rsidR="00113C24" w:rsidRDefault="00113C24" w:rsidP="00833DBA">
      <w:pPr>
        <w:jc w:val="center"/>
        <w:rPr>
          <w:sz w:val="96"/>
          <w:szCs w:val="96"/>
        </w:rPr>
      </w:pPr>
    </w:p>
    <w:p w:rsidR="00113C24" w:rsidRDefault="00113C24" w:rsidP="00833DBA">
      <w:pPr>
        <w:jc w:val="center"/>
        <w:rPr>
          <w:sz w:val="96"/>
          <w:szCs w:val="96"/>
        </w:rPr>
      </w:pPr>
    </w:p>
    <w:p w:rsidR="00113C24" w:rsidRDefault="00113C24" w:rsidP="00833DBA">
      <w:pPr>
        <w:jc w:val="center"/>
        <w:rPr>
          <w:sz w:val="96"/>
          <w:szCs w:val="96"/>
        </w:rPr>
      </w:pPr>
    </w:p>
    <w:p w:rsidR="00113C24" w:rsidRPr="008E0F0D" w:rsidRDefault="00113C24" w:rsidP="00833DBA">
      <w:pPr>
        <w:jc w:val="center"/>
        <w:rPr>
          <w:sz w:val="56"/>
          <w:szCs w:val="56"/>
        </w:rPr>
      </w:pPr>
    </w:p>
    <w:p w:rsidR="00113C24" w:rsidRPr="00F45002" w:rsidRDefault="00113C24" w:rsidP="00F45002">
      <w:pPr>
        <w:pStyle w:val="Heading1"/>
        <w:jc w:val="center"/>
        <w:rPr>
          <w:rFonts w:ascii="Calibri" w:hAnsi="Calibri" w:cs="Calibri"/>
          <w:sz w:val="72"/>
          <w:szCs w:val="72"/>
        </w:rPr>
      </w:pPr>
      <w:bookmarkStart w:id="58" w:name="_Toc345491510"/>
      <w:r w:rsidRPr="00F45002">
        <w:rPr>
          <w:rFonts w:ascii="Calibri" w:hAnsi="Calibri" w:cs="Calibri"/>
          <w:sz w:val="72"/>
          <w:szCs w:val="72"/>
        </w:rPr>
        <w:t>Hoja de Metadatos</w:t>
      </w:r>
      <w:bookmarkEnd w:id="58"/>
    </w:p>
    <w:p w:rsidR="00113C24" w:rsidRPr="009E7CDE" w:rsidRDefault="00113C24" w:rsidP="00833DBA">
      <w:pPr>
        <w:jc w:val="center"/>
        <w:rPr>
          <w:b/>
          <w:bCs/>
          <w:sz w:val="48"/>
          <w:szCs w:val="48"/>
        </w:rPr>
      </w:pPr>
    </w:p>
    <w:p w:rsidR="00113C24" w:rsidRDefault="00113C24" w:rsidP="00833DBA">
      <w:pPr>
        <w:jc w:val="center"/>
        <w:rPr>
          <w:sz w:val="44"/>
          <w:szCs w:val="44"/>
        </w:rPr>
      </w:pPr>
    </w:p>
    <w:p w:rsidR="00113C24" w:rsidRDefault="00113C24" w:rsidP="00833DBA">
      <w:pPr>
        <w:jc w:val="center"/>
        <w:rPr>
          <w:sz w:val="44"/>
          <w:szCs w:val="44"/>
        </w:rPr>
      </w:pPr>
    </w:p>
    <w:p w:rsidR="00113C24" w:rsidRDefault="00113C24" w:rsidP="00833DBA">
      <w:pPr>
        <w:jc w:val="center"/>
        <w:rPr>
          <w:sz w:val="44"/>
          <w:szCs w:val="44"/>
        </w:rPr>
      </w:pPr>
    </w:p>
    <w:p w:rsidR="00113C24" w:rsidRDefault="00113C24" w:rsidP="00833DBA">
      <w:pPr>
        <w:jc w:val="center"/>
        <w:rPr>
          <w:sz w:val="44"/>
          <w:szCs w:val="44"/>
        </w:rPr>
      </w:pPr>
    </w:p>
    <w:p w:rsidR="00113C24" w:rsidRDefault="00113C24" w:rsidP="00833DBA">
      <w:pPr>
        <w:jc w:val="center"/>
        <w:rPr>
          <w:sz w:val="44"/>
          <w:szCs w:val="44"/>
        </w:rPr>
      </w:pPr>
    </w:p>
    <w:p w:rsidR="00113C24" w:rsidRDefault="00113C24" w:rsidP="00833DBA">
      <w:pPr>
        <w:jc w:val="center"/>
        <w:rPr>
          <w:sz w:val="44"/>
          <w:szCs w:val="44"/>
        </w:rPr>
      </w:pPr>
    </w:p>
    <w:p w:rsidR="00113C24" w:rsidRDefault="00113C24" w:rsidP="00833DBA">
      <w:pPr>
        <w:jc w:val="center"/>
        <w:rPr>
          <w:sz w:val="44"/>
          <w:szCs w:val="44"/>
        </w:rPr>
      </w:pPr>
    </w:p>
    <w:p w:rsidR="00113C24" w:rsidRDefault="00113C24" w:rsidP="00833DBA">
      <w:pPr>
        <w:jc w:val="center"/>
        <w:rPr>
          <w:sz w:val="44"/>
          <w:szCs w:val="44"/>
        </w:rPr>
      </w:pPr>
    </w:p>
    <w:p w:rsidR="00113C24" w:rsidRPr="001070F3" w:rsidRDefault="00113C24" w:rsidP="00833DBA">
      <w:pPr>
        <w:rPr>
          <w:sz w:val="40"/>
          <w:szCs w:val="40"/>
        </w:rPr>
      </w:pPr>
      <w:r>
        <w:rPr>
          <w:noProof/>
          <w:lang w:eastAsia="es-VE"/>
        </w:rPr>
        <w:pict>
          <v:rect id="_x0000_s1044" style="position:absolute;left:0;text-align:left;margin-left:413.75pt;margin-top:-50.55pt;width:22.5pt;height:20.25pt;z-index:251671552" stroked="f"/>
        </w:pict>
      </w:r>
      <w:r w:rsidRPr="001070F3">
        <w:rPr>
          <w:sz w:val="40"/>
          <w:szCs w:val="40"/>
        </w:rPr>
        <w:t>Hoja de Metadatos para Tesis y Trabajos de Ascenso – 1/</w:t>
      </w:r>
      <w:r>
        <w:rPr>
          <w:sz w:val="40"/>
          <w:szCs w:val="40"/>
        </w:rPr>
        <w:t>6</w:t>
      </w:r>
    </w:p>
    <w:p w:rsidR="00113C24" w:rsidRDefault="00113C24" w:rsidP="00833DBA">
      <w:pPr>
        <w:jc w:val="center"/>
        <w:rPr>
          <w:sz w:val="44"/>
          <w:szCs w:val="4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03"/>
        <w:gridCol w:w="7159"/>
      </w:tblGrid>
      <w:tr w:rsidR="00113C24" w:rsidRPr="00FE3FE6">
        <w:tc>
          <w:tcPr>
            <w:tcW w:w="1548" w:type="dxa"/>
            <w:vAlign w:val="center"/>
          </w:tcPr>
          <w:p w:rsidR="00113C24" w:rsidRPr="00FE3FE6" w:rsidRDefault="00113C24" w:rsidP="005171C1">
            <w:pPr>
              <w:rPr>
                <w:rFonts w:ascii="Verdana" w:hAnsi="Verdana" w:cs="Verdana"/>
                <w:b/>
                <w:bCs/>
              </w:rPr>
            </w:pPr>
            <w:r w:rsidRPr="00FE3FE6">
              <w:rPr>
                <w:rFonts w:ascii="Verdana" w:hAnsi="Verdana" w:cs="Verdana"/>
                <w:b/>
                <w:bCs/>
              </w:rPr>
              <w:t>Título</w:t>
            </w:r>
          </w:p>
        </w:tc>
        <w:tc>
          <w:tcPr>
            <w:tcW w:w="8672" w:type="dxa"/>
          </w:tcPr>
          <w:p w:rsidR="00113C24" w:rsidRPr="00FE3FE6" w:rsidRDefault="00113C24" w:rsidP="005171C1">
            <w:pPr>
              <w:rPr>
                <w:rFonts w:ascii="Verdana" w:hAnsi="Verdana" w:cs="Verdana"/>
                <w:sz w:val="20"/>
                <w:szCs w:val="20"/>
              </w:rPr>
            </w:pPr>
            <w:r w:rsidRPr="00FE3FE6">
              <w:rPr>
                <w:rFonts w:ascii="Verdana" w:hAnsi="Verdana" w:cs="Verdana"/>
                <w:sz w:val="20"/>
                <w:szCs w:val="20"/>
              </w:rPr>
              <w:t>GEOQUÍMICA DE CARBONO, NITRÓGENO Y FÓSFORO EN SEDIMENTOS SUPERFICIALES DEL LITORAL COSTERO DE RÍO CARIBE, ESTADO SUCRE</w:t>
            </w:r>
          </w:p>
        </w:tc>
      </w:tr>
      <w:tr w:rsidR="00113C24" w:rsidRPr="00FE3FE6">
        <w:tc>
          <w:tcPr>
            <w:tcW w:w="1548" w:type="dxa"/>
            <w:vAlign w:val="center"/>
          </w:tcPr>
          <w:p w:rsidR="00113C24" w:rsidRPr="00FE3FE6" w:rsidRDefault="00113C24" w:rsidP="005171C1">
            <w:pPr>
              <w:rPr>
                <w:rFonts w:ascii="Verdana" w:hAnsi="Verdana" w:cs="Verdana"/>
                <w:b/>
                <w:bCs/>
              </w:rPr>
            </w:pPr>
            <w:r w:rsidRPr="00FE3FE6">
              <w:rPr>
                <w:rFonts w:ascii="Verdana" w:hAnsi="Verdana" w:cs="Verdana"/>
                <w:b/>
                <w:bCs/>
              </w:rPr>
              <w:t>Subtítulo</w:t>
            </w:r>
          </w:p>
        </w:tc>
        <w:tc>
          <w:tcPr>
            <w:tcW w:w="8672" w:type="dxa"/>
          </w:tcPr>
          <w:p w:rsidR="00113C24" w:rsidRPr="00FE3FE6" w:rsidRDefault="00113C24" w:rsidP="00FE3FE6">
            <w:pPr>
              <w:jc w:val="center"/>
              <w:rPr>
                <w:rFonts w:ascii="Verdana" w:hAnsi="Verdana" w:cs="Verdana"/>
                <w:sz w:val="20"/>
                <w:szCs w:val="20"/>
              </w:rPr>
            </w:pPr>
          </w:p>
          <w:p w:rsidR="00113C24" w:rsidRPr="00FE3FE6" w:rsidRDefault="00113C24" w:rsidP="00FE3FE6">
            <w:pPr>
              <w:jc w:val="center"/>
              <w:rPr>
                <w:rFonts w:ascii="Verdana" w:hAnsi="Verdana" w:cs="Verdana"/>
                <w:sz w:val="20"/>
                <w:szCs w:val="20"/>
              </w:rPr>
            </w:pPr>
          </w:p>
        </w:tc>
      </w:tr>
    </w:tbl>
    <w:p w:rsidR="00113C24" w:rsidRDefault="00113C24" w:rsidP="00833DBA">
      <w:pPr>
        <w:jc w:val="center"/>
        <w:rPr>
          <w:sz w:val="28"/>
          <w:szCs w:val="28"/>
        </w:rPr>
      </w:pPr>
    </w:p>
    <w:p w:rsidR="00113C24" w:rsidRPr="00D948DA" w:rsidRDefault="00113C24" w:rsidP="00D948DA">
      <w:pPr>
        <w:rPr>
          <w:rFonts w:ascii="Verdana" w:hAnsi="Verdana" w:cs="Verdana"/>
          <w:b/>
          <w:bCs/>
        </w:rPr>
      </w:pPr>
      <w:r w:rsidRPr="00D948DA">
        <w:rPr>
          <w:rFonts w:ascii="Verdana" w:hAnsi="Verdana" w:cs="Verdana"/>
          <w:b/>
          <w:bCs/>
        </w:rPr>
        <w:t>Autor(es)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81"/>
        <w:gridCol w:w="1014"/>
        <w:gridCol w:w="3367"/>
      </w:tblGrid>
      <w:tr w:rsidR="00113C24" w:rsidRPr="00FE3FE6">
        <w:tc>
          <w:tcPr>
            <w:tcW w:w="6204" w:type="dxa"/>
            <w:vAlign w:val="center"/>
          </w:tcPr>
          <w:p w:rsidR="00113C24" w:rsidRPr="00FE3FE6" w:rsidRDefault="00113C24" w:rsidP="00FE3FE6">
            <w:pPr>
              <w:jc w:val="center"/>
              <w:rPr>
                <w:rFonts w:ascii="Verdana" w:hAnsi="Verdana" w:cs="Verdana"/>
                <w:b/>
                <w:bCs/>
              </w:rPr>
            </w:pPr>
            <w:r w:rsidRPr="00FE3FE6">
              <w:rPr>
                <w:rFonts w:ascii="Verdana" w:hAnsi="Verdana" w:cs="Verdana"/>
                <w:b/>
                <w:bCs/>
              </w:rPr>
              <w:t>Apellidos y Nombres</w:t>
            </w:r>
          </w:p>
        </w:tc>
        <w:tc>
          <w:tcPr>
            <w:tcW w:w="4092" w:type="dxa"/>
            <w:gridSpan w:val="2"/>
          </w:tcPr>
          <w:p w:rsidR="00113C24" w:rsidRPr="00FE3FE6" w:rsidRDefault="00113C24" w:rsidP="00FE3FE6">
            <w:pPr>
              <w:jc w:val="center"/>
              <w:rPr>
                <w:rFonts w:ascii="Verdana" w:hAnsi="Verdana" w:cs="Verdana"/>
                <w:b/>
                <w:bCs/>
              </w:rPr>
            </w:pPr>
            <w:r w:rsidRPr="00FE3FE6">
              <w:rPr>
                <w:rFonts w:ascii="Verdana" w:hAnsi="Verdana" w:cs="Verdana"/>
                <w:b/>
                <w:bCs/>
              </w:rPr>
              <w:t>Código CVLAC  /   e-mail</w:t>
            </w:r>
          </w:p>
        </w:tc>
      </w:tr>
      <w:tr w:rsidR="00113C24" w:rsidRPr="00FE3FE6">
        <w:trPr>
          <w:trHeight w:val="310"/>
        </w:trPr>
        <w:tc>
          <w:tcPr>
            <w:tcW w:w="6204" w:type="dxa"/>
            <w:vMerge w:val="restart"/>
            <w:vAlign w:val="center"/>
          </w:tcPr>
          <w:p w:rsidR="00113C24" w:rsidRPr="00FE3FE6" w:rsidRDefault="00113C24" w:rsidP="005171C1">
            <w:pPr>
              <w:rPr>
                <w:rFonts w:ascii="Verdana" w:hAnsi="Verdana" w:cs="Verdana"/>
                <w:b/>
                <w:bCs/>
              </w:rPr>
            </w:pPr>
            <w:r w:rsidRPr="00FE3FE6">
              <w:rPr>
                <w:rFonts w:ascii="Verdana" w:hAnsi="Verdana" w:cs="Verdana"/>
                <w:b/>
                <w:bCs/>
              </w:rPr>
              <w:t>RIVERO CASTILLO, DAVID ALBERTO</w:t>
            </w:r>
          </w:p>
          <w:p w:rsidR="00113C24" w:rsidRPr="00FE3FE6" w:rsidRDefault="00113C24" w:rsidP="005171C1">
            <w:pPr>
              <w:rPr>
                <w:rFonts w:ascii="Verdana" w:hAnsi="Verdana" w:cs="Verdana"/>
                <w:b/>
                <w:bCs/>
              </w:rPr>
            </w:pPr>
          </w:p>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3078" w:type="dxa"/>
          </w:tcPr>
          <w:p w:rsidR="00113C24" w:rsidRPr="00FE3FE6" w:rsidRDefault="00113C24" w:rsidP="00FE3FE6">
            <w:pPr>
              <w:jc w:val="center"/>
              <w:rPr>
                <w:rFonts w:ascii="Verdana" w:hAnsi="Verdana" w:cs="Verdana"/>
                <w:b/>
                <w:bCs/>
              </w:rPr>
            </w:pPr>
            <w:r w:rsidRPr="00FE3FE6">
              <w:rPr>
                <w:rFonts w:ascii="Verdana" w:hAnsi="Verdana" w:cs="Verdana"/>
                <w:b/>
                <w:bCs/>
              </w:rPr>
              <w:t>18.904.573</w:t>
            </w: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r w:rsidRPr="00FE3FE6">
              <w:rPr>
                <w:rFonts w:ascii="Verdana" w:hAnsi="Verdana" w:cs="Verdana"/>
                <w:b/>
                <w:bCs/>
              </w:rPr>
              <w:t>davidr0688@hotmail.com</w:t>
            </w: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p>
        </w:tc>
      </w:tr>
      <w:tr w:rsidR="00113C24" w:rsidRPr="00FE3FE6">
        <w:trPr>
          <w:trHeight w:val="310"/>
        </w:trPr>
        <w:tc>
          <w:tcPr>
            <w:tcW w:w="6204" w:type="dxa"/>
            <w:vMerge w:val="restart"/>
            <w:vAlign w:val="center"/>
          </w:tcPr>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3078" w:type="dxa"/>
          </w:tcPr>
          <w:p w:rsidR="00113C24" w:rsidRPr="00FE3FE6" w:rsidRDefault="00113C24" w:rsidP="00FE3FE6">
            <w:pPr>
              <w:jc w:val="center"/>
              <w:rPr>
                <w:rFonts w:ascii="Verdana" w:hAnsi="Verdana" w:cs="Verdana"/>
                <w:b/>
                <w:bCs/>
              </w:rPr>
            </w:pP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p>
        </w:tc>
      </w:tr>
      <w:tr w:rsidR="00113C24" w:rsidRPr="00FE3FE6">
        <w:trPr>
          <w:trHeight w:val="310"/>
        </w:trPr>
        <w:tc>
          <w:tcPr>
            <w:tcW w:w="6204" w:type="dxa"/>
            <w:vMerge w:val="restart"/>
            <w:vAlign w:val="center"/>
          </w:tcPr>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3078" w:type="dxa"/>
          </w:tcPr>
          <w:p w:rsidR="00113C24" w:rsidRPr="00FE3FE6" w:rsidRDefault="00113C24" w:rsidP="00FE3FE6">
            <w:pPr>
              <w:jc w:val="center"/>
              <w:rPr>
                <w:rFonts w:ascii="Verdana" w:hAnsi="Verdana" w:cs="Verdana"/>
                <w:b/>
                <w:bCs/>
              </w:rPr>
            </w:pP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p>
        </w:tc>
      </w:tr>
      <w:tr w:rsidR="00113C24" w:rsidRPr="00FE3FE6">
        <w:trPr>
          <w:trHeight w:val="310"/>
        </w:trPr>
        <w:tc>
          <w:tcPr>
            <w:tcW w:w="6204" w:type="dxa"/>
            <w:vMerge w:val="restart"/>
            <w:vAlign w:val="center"/>
          </w:tcPr>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3078" w:type="dxa"/>
          </w:tcPr>
          <w:p w:rsidR="00113C24" w:rsidRPr="00FE3FE6" w:rsidRDefault="00113C24" w:rsidP="00FE3FE6">
            <w:pPr>
              <w:jc w:val="center"/>
              <w:rPr>
                <w:rFonts w:ascii="Verdana" w:hAnsi="Verdana" w:cs="Verdana"/>
                <w:b/>
                <w:bCs/>
              </w:rPr>
            </w:pP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p>
        </w:tc>
      </w:tr>
      <w:tr w:rsidR="00113C24" w:rsidRPr="00FE3FE6">
        <w:trPr>
          <w:trHeight w:val="270"/>
        </w:trPr>
        <w:tc>
          <w:tcPr>
            <w:tcW w:w="6204" w:type="dxa"/>
            <w:vMerge/>
            <w:vAlign w:val="center"/>
          </w:tcPr>
          <w:p w:rsidR="00113C24" w:rsidRPr="00FE3FE6" w:rsidRDefault="00113C24" w:rsidP="00FE3FE6">
            <w:pPr>
              <w:jc w:val="center"/>
              <w:rPr>
                <w:rFonts w:ascii="Verdana" w:hAnsi="Verdana" w:cs="Verdana"/>
                <w:b/>
                <w:bCs/>
              </w:rPr>
            </w:pPr>
          </w:p>
        </w:tc>
        <w:tc>
          <w:tcPr>
            <w:tcW w:w="1014"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3078" w:type="dxa"/>
          </w:tcPr>
          <w:p w:rsidR="00113C24" w:rsidRPr="00FE3FE6" w:rsidRDefault="00113C24" w:rsidP="00FE3FE6">
            <w:pPr>
              <w:jc w:val="center"/>
              <w:rPr>
                <w:rFonts w:ascii="Verdana" w:hAnsi="Verdana" w:cs="Verdana"/>
                <w:b/>
                <w:bCs/>
              </w:rPr>
            </w:pPr>
          </w:p>
        </w:tc>
      </w:tr>
    </w:tbl>
    <w:p w:rsidR="00113C24" w:rsidRDefault="00113C24" w:rsidP="00833DBA">
      <w:pPr>
        <w:jc w:val="center"/>
        <w:rPr>
          <w:b/>
          <w:bCs/>
          <w:sz w:val="36"/>
          <w:szCs w:val="36"/>
        </w:rPr>
      </w:pPr>
    </w:p>
    <w:p w:rsidR="00113C24" w:rsidRDefault="00113C24" w:rsidP="00833DBA">
      <w:pPr>
        <w:jc w:val="center"/>
        <w:rPr>
          <w:b/>
          <w:bCs/>
          <w:sz w:val="36"/>
          <w:szCs w:val="36"/>
        </w:rPr>
      </w:pPr>
    </w:p>
    <w:p w:rsidR="00113C24" w:rsidRPr="00BB14A3" w:rsidRDefault="00113C24" w:rsidP="00833DBA">
      <w:pPr>
        <w:jc w:val="center"/>
        <w:rPr>
          <w:b/>
          <w:bCs/>
          <w:sz w:val="36"/>
          <w:szCs w:val="36"/>
        </w:rPr>
      </w:pPr>
    </w:p>
    <w:p w:rsidR="00113C24" w:rsidRPr="00D948DA" w:rsidRDefault="00113C24" w:rsidP="00D948DA">
      <w:pPr>
        <w:rPr>
          <w:rFonts w:ascii="Verdana" w:hAnsi="Verdana" w:cs="Verdana"/>
          <w:b/>
          <w:bCs/>
        </w:rPr>
      </w:pPr>
      <w:r w:rsidRPr="00D948DA">
        <w:rPr>
          <w:rFonts w:ascii="Verdana" w:hAnsi="Verdana" w:cs="Verdana"/>
          <w:b/>
          <w:bCs/>
        </w:rPr>
        <w:t>Palabras o frases claves: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662"/>
      </w:tblGrid>
      <w:tr w:rsidR="00113C24" w:rsidRPr="00FE3FE6">
        <w:tc>
          <w:tcPr>
            <w:tcW w:w="10220" w:type="dxa"/>
          </w:tcPr>
          <w:p w:rsidR="00113C24" w:rsidRPr="00FE3FE6" w:rsidRDefault="00113C24" w:rsidP="005171C1">
            <w:pPr>
              <w:rPr>
                <w:rFonts w:ascii="Verdana" w:hAnsi="Verdana" w:cs="Verdana"/>
                <w:b/>
                <w:bCs/>
              </w:rPr>
            </w:pPr>
            <w:r w:rsidRPr="00FE3FE6">
              <w:rPr>
                <w:rFonts w:ascii="Verdana" w:hAnsi="Verdana" w:cs="Verdana"/>
                <w:b/>
                <w:bCs/>
              </w:rPr>
              <w:t>Sedimentos superficiales</w:t>
            </w:r>
          </w:p>
        </w:tc>
      </w:tr>
      <w:tr w:rsidR="00113C24" w:rsidRPr="00FE3FE6">
        <w:tc>
          <w:tcPr>
            <w:tcW w:w="10220" w:type="dxa"/>
          </w:tcPr>
          <w:p w:rsidR="00113C24" w:rsidRPr="00FE3FE6" w:rsidRDefault="00113C24" w:rsidP="005171C1">
            <w:pPr>
              <w:rPr>
                <w:rFonts w:ascii="Verdana" w:hAnsi="Verdana" w:cs="Verdana"/>
                <w:b/>
                <w:bCs/>
              </w:rPr>
            </w:pPr>
            <w:r w:rsidRPr="00FE3FE6">
              <w:rPr>
                <w:rFonts w:ascii="Verdana" w:hAnsi="Verdana" w:cs="Verdana"/>
                <w:b/>
                <w:bCs/>
              </w:rPr>
              <w:t>Materia orgánica</w:t>
            </w:r>
          </w:p>
        </w:tc>
      </w:tr>
      <w:tr w:rsidR="00113C24" w:rsidRPr="00FE3FE6">
        <w:tc>
          <w:tcPr>
            <w:tcW w:w="10220" w:type="dxa"/>
          </w:tcPr>
          <w:p w:rsidR="00113C24" w:rsidRPr="00FE3FE6" w:rsidRDefault="00113C24" w:rsidP="005171C1">
            <w:pPr>
              <w:rPr>
                <w:rFonts w:ascii="Verdana" w:hAnsi="Verdana" w:cs="Verdana"/>
                <w:b/>
                <w:bCs/>
              </w:rPr>
            </w:pPr>
            <w:r w:rsidRPr="00FE3FE6">
              <w:rPr>
                <w:rFonts w:ascii="Verdana" w:hAnsi="Verdana" w:cs="Verdana"/>
                <w:b/>
                <w:bCs/>
              </w:rPr>
              <w:t>Rio Caribe</w:t>
            </w:r>
          </w:p>
        </w:tc>
      </w:tr>
      <w:tr w:rsidR="00113C24" w:rsidRPr="00FE3FE6">
        <w:tc>
          <w:tcPr>
            <w:tcW w:w="10220" w:type="dxa"/>
          </w:tcPr>
          <w:p w:rsidR="00113C24" w:rsidRPr="00FE3FE6" w:rsidRDefault="00113C24" w:rsidP="005171C1">
            <w:pPr>
              <w:rPr>
                <w:rFonts w:ascii="Verdana" w:hAnsi="Verdana" w:cs="Verdana"/>
                <w:b/>
                <w:bCs/>
              </w:rPr>
            </w:pPr>
          </w:p>
        </w:tc>
      </w:tr>
      <w:tr w:rsidR="00113C24" w:rsidRPr="00FE3FE6">
        <w:tc>
          <w:tcPr>
            <w:tcW w:w="10220" w:type="dxa"/>
          </w:tcPr>
          <w:p w:rsidR="00113C24" w:rsidRPr="00FE3FE6" w:rsidRDefault="00113C24" w:rsidP="00FE3FE6">
            <w:pPr>
              <w:jc w:val="center"/>
              <w:rPr>
                <w:rFonts w:ascii="Verdana" w:hAnsi="Verdana" w:cs="Verdana"/>
                <w:b/>
                <w:bCs/>
              </w:rPr>
            </w:pPr>
          </w:p>
        </w:tc>
      </w:tr>
      <w:tr w:rsidR="00113C24" w:rsidRPr="00FE3FE6">
        <w:tc>
          <w:tcPr>
            <w:tcW w:w="10220" w:type="dxa"/>
          </w:tcPr>
          <w:p w:rsidR="00113C24" w:rsidRPr="00FE3FE6" w:rsidRDefault="00113C24" w:rsidP="00FE3FE6">
            <w:pPr>
              <w:jc w:val="center"/>
              <w:rPr>
                <w:rFonts w:ascii="Verdana" w:hAnsi="Verdana" w:cs="Verdana"/>
                <w:b/>
                <w:bCs/>
              </w:rPr>
            </w:pPr>
          </w:p>
        </w:tc>
      </w:tr>
      <w:tr w:rsidR="00113C24" w:rsidRPr="00FE3FE6">
        <w:tc>
          <w:tcPr>
            <w:tcW w:w="10220" w:type="dxa"/>
          </w:tcPr>
          <w:p w:rsidR="00113C24" w:rsidRPr="00FE3FE6" w:rsidRDefault="00113C24" w:rsidP="00FE3FE6">
            <w:pPr>
              <w:jc w:val="center"/>
              <w:rPr>
                <w:rFonts w:ascii="Verdana" w:hAnsi="Verdana" w:cs="Verdana"/>
                <w:b/>
                <w:bCs/>
              </w:rPr>
            </w:pPr>
          </w:p>
        </w:tc>
      </w:tr>
      <w:tr w:rsidR="00113C24" w:rsidRPr="00FE3FE6">
        <w:tc>
          <w:tcPr>
            <w:tcW w:w="10220" w:type="dxa"/>
          </w:tcPr>
          <w:p w:rsidR="00113C24" w:rsidRPr="00FE3FE6" w:rsidRDefault="00113C24" w:rsidP="00FE3FE6">
            <w:pPr>
              <w:jc w:val="center"/>
              <w:rPr>
                <w:rFonts w:ascii="Verdana" w:hAnsi="Verdana" w:cs="Verdana"/>
                <w:b/>
                <w:bCs/>
              </w:rPr>
            </w:pPr>
          </w:p>
        </w:tc>
      </w:tr>
      <w:tr w:rsidR="00113C24" w:rsidRPr="00FE3FE6">
        <w:tc>
          <w:tcPr>
            <w:tcW w:w="10220" w:type="dxa"/>
          </w:tcPr>
          <w:p w:rsidR="00113C24" w:rsidRPr="00FE3FE6" w:rsidRDefault="00113C24" w:rsidP="00FE3FE6">
            <w:pPr>
              <w:jc w:val="center"/>
              <w:rPr>
                <w:rFonts w:ascii="Verdana" w:hAnsi="Verdana" w:cs="Verdana"/>
                <w:b/>
                <w:bCs/>
              </w:rPr>
            </w:pPr>
          </w:p>
        </w:tc>
      </w:tr>
      <w:tr w:rsidR="00113C24" w:rsidRPr="00FE3FE6">
        <w:tc>
          <w:tcPr>
            <w:tcW w:w="10220" w:type="dxa"/>
          </w:tcPr>
          <w:p w:rsidR="00113C24" w:rsidRPr="00FE3FE6" w:rsidRDefault="00113C24" w:rsidP="00FE3FE6">
            <w:pPr>
              <w:jc w:val="center"/>
              <w:rPr>
                <w:rFonts w:ascii="Verdana" w:hAnsi="Verdana" w:cs="Verdana"/>
                <w:b/>
                <w:bCs/>
              </w:rPr>
            </w:pPr>
          </w:p>
        </w:tc>
      </w:tr>
    </w:tbl>
    <w:p w:rsidR="00113C24" w:rsidRDefault="00113C24" w:rsidP="00833DBA">
      <w:pPr>
        <w:rPr>
          <w:rFonts w:ascii="Verdana" w:hAnsi="Verdana" w:cs="Verdana"/>
          <w:sz w:val="20"/>
          <w:szCs w:val="20"/>
        </w:rPr>
      </w:pPr>
    </w:p>
    <w:p w:rsidR="00113C24" w:rsidRPr="001070F3" w:rsidRDefault="00113C24" w:rsidP="00833DBA">
      <w:pPr>
        <w:rPr>
          <w:sz w:val="40"/>
          <w:szCs w:val="40"/>
        </w:rPr>
      </w:pPr>
      <w:r>
        <w:rPr>
          <w:noProof/>
          <w:lang w:eastAsia="es-VE"/>
        </w:rPr>
        <w:pict>
          <v:rect id="_x0000_s1045" style="position:absolute;left:0;text-align:left;margin-left:414.5pt;margin-top:-52.05pt;width:22.5pt;height:20.25pt;z-index:251670528" stroked="f"/>
        </w:pict>
      </w:r>
      <w:r w:rsidRPr="001070F3">
        <w:rPr>
          <w:sz w:val="40"/>
          <w:szCs w:val="40"/>
        </w:rPr>
        <w:t xml:space="preserve">Hoja de Metadatos para Tesis y Trabajos de Ascenso – </w:t>
      </w:r>
      <w:r>
        <w:rPr>
          <w:sz w:val="40"/>
          <w:szCs w:val="40"/>
        </w:rPr>
        <w:t>2</w:t>
      </w:r>
      <w:r w:rsidRPr="001070F3">
        <w:rPr>
          <w:sz w:val="40"/>
          <w:szCs w:val="40"/>
        </w:rPr>
        <w:t>/</w:t>
      </w:r>
      <w:r>
        <w:rPr>
          <w:sz w:val="40"/>
          <w:szCs w:val="40"/>
        </w:rPr>
        <w:t>6</w:t>
      </w:r>
    </w:p>
    <w:p w:rsidR="00113C24" w:rsidRDefault="00113C24" w:rsidP="00833DBA">
      <w:pPr>
        <w:rPr>
          <w:rFonts w:ascii="Verdana" w:hAnsi="Verdana" w:cs="Verdana"/>
          <w:b/>
          <w:bCs/>
        </w:rPr>
      </w:pPr>
    </w:p>
    <w:p w:rsidR="00113C24" w:rsidRPr="00D948DA" w:rsidRDefault="00113C24" w:rsidP="00D948DA">
      <w:pPr>
        <w:rPr>
          <w:rFonts w:ascii="Verdana" w:hAnsi="Verdana" w:cs="Verdana"/>
          <w:b/>
          <w:bCs/>
        </w:rPr>
      </w:pPr>
      <w:r w:rsidRPr="00D948DA">
        <w:rPr>
          <w:rFonts w:ascii="Verdana" w:hAnsi="Verdana" w:cs="Verdana"/>
          <w:b/>
          <w:bCs/>
        </w:rPr>
        <w:t>Líneas y sublíneas de investigación:</w:t>
      </w:r>
    </w:p>
    <w:p w:rsidR="00113C24" w:rsidRDefault="00113C24" w:rsidP="00833DBA">
      <w:pPr>
        <w:rPr>
          <w:rFonts w:ascii="Verdana" w:hAnsi="Verdana" w:cs="Verdana"/>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31"/>
        <w:gridCol w:w="4331"/>
      </w:tblGrid>
      <w:tr w:rsidR="00113C24" w:rsidRPr="00FE3FE6">
        <w:tc>
          <w:tcPr>
            <w:tcW w:w="4385" w:type="dxa"/>
          </w:tcPr>
          <w:p w:rsidR="00113C24" w:rsidRPr="00FE3FE6" w:rsidRDefault="00113C24" w:rsidP="00FE3FE6">
            <w:pPr>
              <w:jc w:val="center"/>
              <w:rPr>
                <w:rFonts w:ascii="Verdana" w:hAnsi="Verdana" w:cs="Verdana"/>
                <w:b/>
                <w:bCs/>
              </w:rPr>
            </w:pPr>
            <w:r w:rsidRPr="00FE3FE6">
              <w:rPr>
                <w:rFonts w:ascii="Verdana" w:hAnsi="Verdana" w:cs="Verdana"/>
                <w:b/>
                <w:bCs/>
              </w:rPr>
              <w:t>Área</w:t>
            </w:r>
          </w:p>
        </w:tc>
        <w:tc>
          <w:tcPr>
            <w:tcW w:w="4385" w:type="dxa"/>
          </w:tcPr>
          <w:p w:rsidR="00113C24" w:rsidRPr="00FE3FE6" w:rsidRDefault="00113C24" w:rsidP="00FE3FE6">
            <w:pPr>
              <w:jc w:val="center"/>
              <w:rPr>
                <w:rFonts w:ascii="Verdana" w:hAnsi="Verdana" w:cs="Verdana"/>
                <w:b/>
                <w:bCs/>
              </w:rPr>
            </w:pPr>
            <w:r w:rsidRPr="00FE3FE6">
              <w:rPr>
                <w:rFonts w:ascii="Verdana" w:hAnsi="Verdana" w:cs="Verdana"/>
                <w:b/>
                <w:bCs/>
              </w:rPr>
              <w:t>Subárea</w:t>
            </w:r>
          </w:p>
        </w:tc>
      </w:tr>
      <w:tr w:rsidR="00113C24" w:rsidRPr="00FE3FE6">
        <w:trPr>
          <w:trHeight w:val="388"/>
        </w:trPr>
        <w:tc>
          <w:tcPr>
            <w:tcW w:w="4385" w:type="dxa"/>
          </w:tcPr>
          <w:p w:rsidR="00113C24" w:rsidRPr="00FE3FE6" w:rsidRDefault="00113C24" w:rsidP="005171C1">
            <w:pPr>
              <w:rPr>
                <w:rFonts w:ascii="Verdana" w:hAnsi="Verdana" w:cs="Verdana"/>
                <w:b/>
                <w:bCs/>
              </w:rPr>
            </w:pPr>
            <w:r w:rsidRPr="00FE3FE6">
              <w:rPr>
                <w:rFonts w:ascii="Verdana" w:hAnsi="Verdana" w:cs="Verdana"/>
                <w:b/>
                <w:bCs/>
              </w:rPr>
              <w:t>Ciencias</w:t>
            </w:r>
          </w:p>
        </w:tc>
        <w:tc>
          <w:tcPr>
            <w:tcW w:w="4385" w:type="dxa"/>
          </w:tcPr>
          <w:p w:rsidR="00113C24" w:rsidRPr="00FE3FE6" w:rsidRDefault="00113C24" w:rsidP="005171C1">
            <w:pPr>
              <w:rPr>
                <w:rFonts w:ascii="Verdana" w:hAnsi="Verdana" w:cs="Verdana"/>
                <w:b/>
                <w:bCs/>
              </w:rPr>
            </w:pPr>
            <w:r w:rsidRPr="00FE3FE6">
              <w:rPr>
                <w:rFonts w:ascii="Verdana" w:hAnsi="Verdana" w:cs="Verdana"/>
                <w:b/>
                <w:bCs/>
              </w:rPr>
              <w:t>Química</w:t>
            </w:r>
          </w:p>
        </w:tc>
      </w:tr>
    </w:tbl>
    <w:p w:rsidR="00113C24" w:rsidRDefault="00113C24" w:rsidP="00833DBA">
      <w:pPr>
        <w:rPr>
          <w:rFonts w:ascii="Verdana" w:hAnsi="Verdana" w:cs="Verdana"/>
          <w:sz w:val="20"/>
          <w:szCs w:val="20"/>
        </w:rPr>
      </w:pPr>
    </w:p>
    <w:p w:rsidR="00113C24" w:rsidRDefault="00113C24" w:rsidP="00833DBA">
      <w:pPr>
        <w:rPr>
          <w:rFonts w:ascii="Verdana" w:hAnsi="Verdana" w:cs="Verdana"/>
          <w:sz w:val="20"/>
          <w:szCs w:val="20"/>
        </w:rPr>
      </w:pPr>
    </w:p>
    <w:p w:rsidR="00113C24" w:rsidRDefault="00113C24" w:rsidP="00D948DA">
      <w:pPr>
        <w:rPr>
          <w:rFonts w:ascii="Verdana" w:hAnsi="Verdana" w:cs="Verdana"/>
          <w:b/>
          <w:bCs/>
        </w:rPr>
      </w:pPr>
      <w:r w:rsidRPr="00D948DA">
        <w:rPr>
          <w:rFonts w:ascii="Verdana" w:hAnsi="Verdana" w:cs="Verdana"/>
          <w:b/>
          <w:bCs/>
        </w:rPr>
        <w:t>Resumen (abstract):</w:t>
      </w:r>
    </w:p>
    <w:p w:rsidR="00113C24" w:rsidRPr="00DE0131" w:rsidRDefault="00113C24" w:rsidP="00D948DA">
      <w:pPr>
        <w:rPr>
          <w:rFonts w:ascii="Arial" w:hAnsi="Arial" w:cs="Arial"/>
          <w:sz w:val="24"/>
          <w:szCs w:val="24"/>
        </w:rPr>
      </w:pPr>
      <w:r w:rsidRPr="00DE0131">
        <w:rPr>
          <w:rFonts w:ascii="Arial" w:hAnsi="Arial" w:cs="Arial"/>
          <w:sz w:val="24"/>
          <w:szCs w:val="24"/>
        </w:rPr>
        <w:t>La materia orgánica se encuentra en los sedimentos superficiales de las zonas costeras por aportes naturales (corrientes marinas, ciclos naturales, etc.) y antropogénicos (industrias, asentamientos urbanos o deposición de aguas servidas), por ende ésta puede variar de acuerdo al sitio donde se efectúe el estudio. En algunas áreas costeras del estado Sucre hay poca información sobre la variación de la materia orgánica en el tiempo. Por tanto fue necesario realizar estudios con el fin de obtener registros del material orgánico, específicamente en el litoral costero de Río Caribe, debido a su importancia como zona pesquera y turística. Con esta finalidad fue necesario recoger muestras de sedimentos superficiales en la zona costera, donde se establecieron trece estaciones en el litoral y una estación ubicada a 3 km hacia el mar abierto para ser empleada como punto de referencia o comparativo. Para cumplir con los objetivos de la presente investigación se determinaron: la distribución granulométrica de los sedimentos según el método de Primo y Carrasco (1981), el material volátil a 450°C mediante el proceso descrito por De La Lanza (1980), basándose en un proceso de ignición. También se determinaron las cantidades de carbono orgánico y carbonatos, el primero por el método de combustión húmeda  (Okuda, 1964); y el último mediante una titulación por retroceso descrita por Shumilin et al. (2002) y expresados como CaCO3. Además, se cuantificaron las cantidades de fósforo total y nitrógeno total basado en el método de Valderrama (1981). Finalmente el fósforo biodisponible se analizó mediante una extracción con MgCl2 (Psenner et al., 1984) y aplicando la técnica de Murphy y Riley (1962). En el  presente  estudio se obtuvieron granos en su mayoría arenosos y areno limosos. Un valor promedio de material volátil a 450°C de 4,82%, 2,39% de Corg, y una cantidad apreciable de carbonatos (62,04%). Con respecto al N y P se pudo apreciar una cantidad  promedio de NT de 262,30 mg</w:t>
      </w:r>
      <w:r w:rsidRPr="00DE0131">
        <w:rPr>
          <w:rFonts w:ascii="Lucida Sans Unicode" w:hAnsi="Lucida Sans Unicode" w:cs="Lucida Sans Unicode"/>
          <w:sz w:val="24"/>
          <w:szCs w:val="24"/>
        </w:rPr>
        <w:t>⋅</w:t>
      </w:r>
      <w:r w:rsidRPr="00DE0131">
        <w:rPr>
          <w:rFonts w:ascii="Arial" w:hAnsi="Arial" w:cs="Arial"/>
          <w:sz w:val="24"/>
          <w:szCs w:val="24"/>
        </w:rPr>
        <w:t>kg-1, PT 348,70 mg</w:t>
      </w:r>
      <w:r w:rsidRPr="00DE0131">
        <w:rPr>
          <w:rFonts w:ascii="Lucida Sans Unicode" w:hAnsi="Lucida Sans Unicode" w:cs="Lucida Sans Unicode"/>
          <w:sz w:val="24"/>
          <w:szCs w:val="24"/>
        </w:rPr>
        <w:t>⋅</w:t>
      </w:r>
      <w:r w:rsidRPr="00DE0131">
        <w:rPr>
          <w:rFonts w:ascii="Arial" w:hAnsi="Arial" w:cs="Arial"/>
          <w:sz w:val="24"/>
          <w:szCs w:val="24"/>
        </w:rPr>
        <w:t>kg-1, y 15,78 mg</w:t>
      </w:r>
      <w:r w:rsidRPr="00DE0131">
        <w:rPr>
          <w:rFonts w:ascii="Lucida Sans Unicode" w:hAnsi="Lucida Sans Unicode" w:cs="Lucida Sans Unicode"/>
          <w:sz w:val="24"/>
          <w:szCs w:val="24"/>
        </w:rPr>
        <w:t>⋅</w:t>
      </w:r>
      <w:r w:rsidRPr="00DE0131">
        <w:rPr>
          <w:rFonts w:ascii="Arial" w:hAnsi="Arial" w:cs="Arial"/>
          <w:sz w:val="24"/>
          <w:szCs w:val="24"/>
        </w:rPr>
        <w:t>kg-1 de P biodisponible. Se observó que el material orgánico presentó un incremento a medida que las estaciones se alejaban de la costa, producto del régimen hidrodinámico presente en el litoral. Además, una posible limitación de NT y la deposición reciente del Pbio, por la no correlación significativa existente con ningún otro parámetro</w:t>
      </w:r>
    </w:p>
    <w:p w:rsidR="00113C24" w:rsidRPr="001070F3" w:rsidRDefault="00113C24" w:rsidP="00833DBA">
      <w:pPr>
        <w:rPr>
          <w:sz w:val="40"/>
          <w:szCs w:val="40"/>
        </w:rPr>
      </w:pPr>
      <w:r>
        <w:rPr>
          <w:noProof/>
          <w:lang w:eastAsia="es-VE"/>
        </w:rPr>
        <w:pict>
          <v:rect id="_x0000_s1046" style="position:absolute;left:0;text-align:left;margin-left:413pt;margin-top:-51.3pt;width:22.5pt;height:20.25pt;z-index:251669504" stroked="f"/>
        </w:pict>
      </w:r>
      <w:r w:rsidRPr="001070F3">
        <w:rPr>
          <w:sz w:val="40"/>
          <w:szCs w:val="40"/>
        </w:rPr>
        <w:t xml:space="preserve">Hoja de Metadatos para Tesis y Trabajos de Ascenso – </w:t>
      </w:r>
      <w:r>
        <w:rPr>
          <w:sz w:val="40"/>
          <w:szCs w:val="40"/>
        </w:rPr>
        <w:t>3</w:t>
      </w:r>
      <w:r w:rsidRPr="001070F3">
        <w:rPr>
          <w:sz w:val="40"/>
          <w:szCs w:val="40"/>
        </w:rPr>
        <w:t>/</w:t>
      </w:r>
      <w:r>
        <w:rPr>
          <w:sz w:val="40"/>
          <w:szCs w:val="40"/>
        </w:rPr>
        <w:t>6</w:t>
      </w:r>
    </w:p>
    <w:p w:rsidR="00113C24" w:rsidRDefault="00113C24" w:rsidP="00833DBA">
      <w:pPr>
        <w:rPr>
          <w:rFonts w:ascii="Verdana" w:hAnsi="Verdana" w:cs="Verdana"/>
          <w:b/>
          <w:bCs/>
        </w:rPr>
      </w:pPr>
    </w:p>
    <w:p w:rsidR="00113C24" w:rsidRDefault="00113C24" w:rsidP="00833DBA">
      <w:pPr>
        <w:rPr>
          <w:rFonts w:ascii="Verdana" w:hAnsi="Verdana" w:cs="Verdana"/>
          <w:b/>
          <w:bCs/>
        </w:rPr>
      </w:pPr>
    </w:p>
    <w:p w:rsidR="00113C24" w:rsidRPr="00D948DA" w:rsidRDefault="00113C24" w:rsidP="00D948DA">
      <w:pPr>
        <w:rPr>
          <w:rFonts w:ascii="Verdana" w:hAnsi="Verdana" w:cs="Verdana"/>
          <w:b/>
          <w:bCs/>
        </w:rPr>
      </w:pPr>
      <w:r w:rsidRPr="00D948DA">
        <w:rPr>
          <w:rFonts w:ascii="Verdana" w:hAnsi="Verdana" w:cs="Verdana"/>
          <w:b/>
          <w:bCs/>
        </w:rPr>
        <w:t>Contribuidores:</w:t>
      </w:r>
    </w:p>
    <w:p w:rsidR="00113C24" w:rsidRPr="00D948DA" w:rsidRDefault="00113C24" w:rsidP="00D948DA">
      <w:pPr>
        <w:rPr>
          <w:rFonts w:ascii="Verdana" w:hAnsi="Verdana" w:cs="Verdana"/>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1"/>
        <w:gridCol w:w="1015"/>
        <w:gridCol w:w="508"/>
        <w:gridCol w:w="509"/>
        <w:gridCol w:w="509"/>
        <w:gridCol w:w="509"/>
        <w:gridCol w:w="509"/>
        <w:gridCol w:w="509"/>
        <w:gridCol w:w="509"/>
        <w:gridCol w:w="509"/>
        <w:gridCol w:w="509"/>
      </w:tblGrid>
      <w:tr w:rsidR="00113C24" w:rsidRPr="00FE3FE6">
        <w:tc>
          <w:tcPr>
            <w:tcW w:w="4701" w:type="dxa"/>
            <w:vAlign w:val="center"/>
          </w:tcPr>
          <w:p w:rsidR="00113C24" w:rsidRPr="00FE3FE6" w:rsidRDefault="00113C24" w:rsidP="00FE3FE6">
            <w:pPr>
              <w:jc w:val="center"/>
              <w:rPr>
                <w:rFonts w:ascii="Verdana" w:hAnsi="Verdana" w:cs="Verdana"/>
                <w:b/>
                <w:bCs/>
              </w:rPr>
            </w:pPr>
            <w:r w:rsidRPr="00FE3FE6">
              <w:rPr>
                <w:rFonts w:ascii="Verdana" w:hAnsi="Verdana" w:cs="Verdana"/>
                <w:b/>
                <w:bCs/>
              </w:rPr>
              <w:t>Apellidos y Nombres</w:t>
            </w:r>
          </w:p>
        </w:tc>
        <w:tc>
          <w:tcPr>
            <w:tcW w:w="5595" w:type="dxa"/>
            <w:gridSpan w:val="10"/>
          </w:tcPr>
          <w:p w:rsidR="00113C24" w:rsidRPr="00FE3FE6" w:rsidRDefault="00113C24" w:rsidP="00FE3FE6">
            <w:pPr>
              <w:jc w:val="center"/>
              <w:rPr>
                <w:rFonts w:ascii="Verdana" w:hAnsi="Verdana" w:cs="Verdana"/>
                <w:b/>
                <w:bCs/>
              </w:rPr>
            </w:pPr>
            <w:r w:rsidRPr="00FE3FE6">
              <w:rPr>
                <w:rFonts w:ascii="Verdana" w:hAnsi="Verdana" w:cs="Verdana"/>
                <w:b/>
                <w:bCs/>
              </w:rPr>
              <w:t>ROL   /   Código CVLAC   /   e-mail</w:t>
            </w:r>
          </w:p>
        </w:tc>
      </w:tr>
      <w:tr w:rsidR="00113C24" w:rsidRPr="00FE3FE6">
        <w:trPr>
          <w:trHeight w:val="248"/>
        </w:trPr>
        <w:tc>
          <w:tcPr>
            <w:tcW w:w="4701" w:type="dxa"/>
            <w:vMerge w:val="restart"/>
            <w:vAlign w:val="center"/>
          </w:tcPr>
          <w:p w:rsidR="00113C24" w:rsidRPr="00FE3FE6" w:rsidRDefault="00113C24" w:rsidP="005171C1">
            <w:pPr>
              <w:rPr>
                <w:rFonts w:ascii="Verdana" w:hAnsi="Verdana" w:cs="Verdana"/>
                <w:b/>
                <w:bCs/>
              </w:rPr>
            </w:pPr>
            <w:r w:rsidRPr="00FE3FE6">
              <w:rPr>
                <w:rFonts w:ascii="Verdana" w:hAnsi="Verdana" w:cs="Verdana"/>
                <w:b/>
                <w:bCs/>
              </w:rPr>
              <w:t>Aguilera, Damarys</w:t>
            </w:r>
          </w:p>
          <w:p w:rsidR="00113C24" w:rsidRPr="00FE3FE6" w:rsidRDefault="00113C24" w:rsidP="005171C1">
            <w:pPr>
              <w:rPr>
                <w:rFonts w:ascii="Verdana" w:hAnsi="Verdana" w:cs="Verdana"/>
                <w:b/>
                <w:bCs/>
              </w:rPr>
            </w:pPr>
          </w:p>
          <w:p w:rsidR="00113C24" w:rsidRPr="00FE3FE6" w:rsidRDefault="00113C24" w:rsidP="00FE3FE6">
            <w:pPr>
              <w:jc w:val="center"/>
              <w:rPr>
                <w:rFonts w:ascii="Verdana" w:hAnsi="Verdana" w:cs="Verdana"/>
                <w:b/>
                <w:bCs/>
                <w:noProof/>
              </w:rPr>
            </w:pPr>
          </w:p>
        </w:tc>
        <w:tc>
          <w:tcPr>
            <w:tcW w:w="1015" w:type="dxa"/>
            <w:vMerge w:val="restart"/>
            <w:tcBorders>
              <w:right w:val="single" w:sz="4" w:space="0" w:color="auto"/>
            </w:tcBorders>
            <w:vAlign w:val="center"/>
          </w:tcPr>
          <w:p w:rsidR="00113C24" w:rsidRPr="00FE3FE6" w:rsidRDefault="00113C24" w:rsidP="00FE3FE6">
            <w:pPr>
              <w:jc w:val="center"/>
              <w:rPr>
                <w:rFonts w:ascii="Verdana" w:hAnsi="Verdana" w:cs="Verdana"/>
                <w:b/>
                <w:bCs/>
              </w:rPr>
            </w:pPr>
            <w:r w:rsidRPr="00FE3FE6">
              <w:rPr>
                <w:rFonts w:ascii="Verdana" w:hAnsi="Verdana" w:cs="Verdana"/>
                <w:b/>
                <w:bCs/>
              </w:rPr>
              <w:t>ROL</w:t>
            </w:r>
          </w:p>
        </w:tc>
        <w:tc>
          <w:tcPr>
            <w:tcW w:w="508" w:type="dxa"/>
            <w:tcBorders>
              <w:top w:val="single" w:sz="4" w:space="0" w:color="auto"/>
              <w:left w:val="single" w:sz="4" w:space="0" w:color="auto"/>
              <w:bottom w:val="nil"/>
              <w:right w:val="nil"/>
            </w:tcBorders>
            <w:vAlign w:val="center"/>
          </w:tcPr>
          <w:p w:rsidR="00113C24" w:rsidRPr="00FE3FE6" w:rsidRDefault="00113C24" w:rsidP="005171C1">
            <w:pP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246"/>
        </w:trPr>
        <w:tc>
          <w:tcPr>
            <w:tcW w:w="4701" w:type="dxa"/>
            <w:vMerge/>
            <w:vAlign w:val="center"/>
          </w:tcPr>
          <w:p w:rsidR="00113C24" w:rsidRPr="00FE3FE6" w:rsidRDefault="00113C24" w:rsidP="00FE3FE6">
            <w:pPr>
              <w:jc w:val="center"/>
              <w:rPr>
                <w:rFonts w:ascii="Verdana" w:hAnsi="Verdana" w:cs="Verdana"/>
                <w:b/>
                <w:bCs/>
                <w:noProof/>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CA</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AS</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x</w:t>
            </w: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TU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JU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246"/>
        </w:trPr>
        <w:tc>
          <w:tcPr>
            <w:tcW w:w="4701" w:type="dxa"/>
            <w:vMerge/>
            <w:vAlign w:val="center"/>
          </w:tcPr>
          <w:p w:rsidR="00113C24" w:rsidRPr="00FE3FE6" w:rsidRDefault="00113C24" w:rsidP="00FE3FE6">
            <w:pPr>
              <w:jc w:val="center"/>
              <w:rPr>
                <w:rFonts w:ascii="Verdana" w:hAnsi="Verdana" w:cs="Verdana"/>
                <w:b/>
                <w:bCs/>
                <w:noProof/>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single" w:sz="4" w:space="0" w:color="auto"/>
              <w:right w:val="nil"/>
            </w:tcBorders>
            <w:vAlign w:val="center"/>
          </w:tcPr>
          <w:p w:rsidR="00113C24" w:rsidRPr="00FE3FE6" w:rsidRDefault="00113C24" w:rsidP="005171C1">
            <w:pP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320"/>
        </w:trPr>
        <w:tc>
          <w:tcPr>
            <w:tcW w:w="4701" w:type="dxa"/>
            <w:vMerge/>
            <w:vAlign w:val="center"/>
          </w:tcPr>
          <w:p w:rsidR="00113C24" w:rsidRPr="00FE3FE6" w:rsidRDefault="00113C24" w:rsidP="00FE3FE6">
            <w:pPr>
              <w:jc w:val="center"/>
              <w:rPr>
                <w:rFonts w:ascii="Verdana" w:hAnsi="Verdana" w:cs="Verdana"/>
                <w:b/>
                <w:bCs/>
                <w:noProof/>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4580" w:type="dxa"/>
            <w:gridSpan w:val="9"/>
            <w:tcBorders>
              <w:top w:val="single" w:sz="4" w:space="0" w:color="auto"/>
            </w:tcBorders>
            <w:vAlign w:val="center"/>
          </w:tcPr>
          <w:p w:rsidR="00113C24" w:rsidRPr="00FE3FE6" w:rsidRDefault="00113C24" w:rsidP="005171C1">
            <w:pPr>
              <w:rPr>
                <w:rFonts w:ascii="Verdana" w:hAnsi="Verdana" w:cs="Verdana"/>
                <w:b/>
                <w:bCs/>
              </w:rPr>
            </w:pPr>
            <w:r w:rsidRPr="00FE3FE6">
              <w:rPr>
                <w:rFonts w:ascii="Verdana" w:hAnsi="Verdana" w:cs="Verdana"/>
                <w:b/>
                <w:bCs/>
              </w:rPr>
              <w:t>4948824</w:t>
            </w:r>
          </w:p>
        </w:tc>
      </w:tr>
      <w:tr w:rsidR="00113C24" w:rsidRPr="00FE3FE6">
        <w:trPr>
          <w:trHeight w:val="320"/>
        </w:trPr>
        <w:tc>
          <w:tcPr>
            <w:tcW w:w="4701" w:type="dxa"/>
            <w:vMerge/>
            <w:vAlign w:val="center"/>
          </w:tcPr>
          <w:p w:rsidR="00113C24" w:rsidRPr="00FE3FE6" w:rsidRDefault="00113C24" w:rsidP="00FE3FE6">
            <w:pPr>
              <w:jc w:val="center"/>
              <w:rPr>
                <w:rFonts w:ascii="Verdana" w:hAnsi="Verdana" w:cs="Verdana"/>
                <w:b/>
                <w:bCs/>
                <w:noProof/>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vAlign w:val="center"/>
          </w:tcPr>
          <w:p w:rsidR="00113C24" w:rsidRPr="00FE3FE6" w:rsidRDefault="00113C24" w:rsidP="005171C1">
            <w:pPr>
              <w:rPr>
                <w:rFonts w:ascii="Verdana" w:hAnsi="Verdana" w:cs="Verdana"/>
                <w:b/>
                <w:bCs/>
              </w:rPr>
            </w:pPr>
            <w:r w:rsidRPr="00FE3FE6">
              <w:rPr>
                <w:rFonts w:ascii="Verdana" w:hAnsi="Verdana" w:cs="Verdana"/>
                <w:b/>
                <w:bCs/>
                <w:lang w:val="es-ES"/>
              </w:rPr>
              <w:t>daguile01@y</w:t>
            </w:r>
            <w:r w:rsidRPr="00FE3FE6">
              <w:rPr>
                <w:rFonts w:ascii="Verdana" w:hAnsi="Verdana" w:cs="Verdana"/>
                <w:b/>
                <w:bCs/>
              </w:rPr>
              <w:t>ahoo.com</w:t>
            </w:r>
          </w:p>
        </w:tc>
      </w:tr>
      <w:tr w:rsidR="00113C24" w:rsidRPr="00FE3FE6">
        <w:trPr>
          <w:trHeight w:val="320"/>
        </w:trPr>
        <w:tc>
          <w:tcPr>
            <w:tcW w:w="4701" w:type="dxa"/>
            <w:vMerge/>
            <w:vAlign w:val="center"/>
          </w:tcPr>
          <w:p w:rsidR="00113C24" w:rsidRPr="00FE3FE6" w:rsidRDefault="00113C24" w:rsidP="00FE3FE6">
            <w:pPr>
              <w:jc w:val="center"/>
              <w:rPr>
                <w:rFonts w:ascii="Verdana" w:hAnsi="Verdana" w:cs="Verdana"/>
                <w:b/>
                <w:bCs/>
                <w:noProof/>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tcBorders>
              <w:bottom w:val="single" w:sz="4" w:space="0" w:color="auto"/>
            </w:tcBorders>
            <w:vAlign w:val="center"/>
          </w:tcPr>
          <w:p w:rsidR="00113C24" w:rsidRPr="00FE3FE6" w:rsidRDefault="00113C24" w:rsidP="005171C1">
            <w:pPr>
              <w:rPr>
                <w:rFonts w:ascii="Verdana" w:hAnsi="Verdana" w:cs="Verdana"/>
                <w:b/>
                <w:bCs/>
              </w:rPr>
            </w:pPr>
          </w:p>
        </w:tc>
      </w:tr>
      <w:tr w:rsidR="00113C24" w:rsidRPr="00FE3FE6">
        <w:trPr>
          <w:trHeight w:val="248"/>
        </w:trPr>
        <w:tc>
          <w:tcPr>
            <w:tcW w:w="4701" w:type="dxa"/>
            <w:vMerge w:val="restart"/>
            <w:vAlign w:val="center"/>
          </w:tcPr>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r w:rsidRPr="00FE3FE6">
              <w:rPr>
                <w:rFonts w:ascii="Verdana" w:hAnsi="Verdana" w:cs="Verdana"/>
                <w:b/>
                <w:bCs/>
              </w:rPr>
              <w:t>Fuentes, María Valentina</w:t>
            </w:r>
          </w:p>
          <w:p w:rsidR="00113C24" w:rsidRPr="00FE3FE6" w:rsidRDefault="00113C24" w:rsidP="00FE3FE6">
            <w:pPr>
              <w:jc w:val="center"/>
              <w:rPr>
                <w:rFonts w:ascii="Verdana" w:hAnsi="Verdana" w:cs="Verdana"/>
                <w:b/>
                <w:bCs/>
              </w:rPr>
            </w:pPr>
          </w:p>
        </w:tc>
        <w:tc>
          <w:tcPr>
            <w:tcW w:w="1015" w:type="dxa"/>
            <w:vMerge w:val="restart"/>
            <w:tcBorders>
              <w:right w:val="single" w:sz="4" w:space="0" w:color="auto"/>
            </w:tcBorders>
            <w:vAlign w:val="center"/>
          </w:tcPr>
          <w:p w:rsidR="00113C24" w:rsidRPr="00FE3FE6" w:rsidRDefault="00113C24" w:rsidP="00FE3FE6">
            <w:pPr>
              <w:jc w:val="center"/>
              <w:rPr>
                <w:rFonts w:ascii="Verdana" w:hAnsi="Verdana" w:cs="Verdana"/>
                <w:b/>
                <w:bCs/>
              </w:rPr>
            </w:pPr>
            <w:r w:rsidRPr="00FE3FE6">
              <w:rPr>
                <w:rFonts w:ascii="Verdana" w:hAnsi="Verdana" w:cs="Verdana"/>
                <w:b/>
                <w:bCs/>
              </w:rPr>
              <w:t>ROL</w:t>
            </w:r>
          </w:p>
        </w:tc>
        <w:tc>
          <w:tcPr>
            <w:tcW w:w="508" w:type="dxa"/>
            <w:tcBorders>
              <w:top w:val="single" w:sz="4" w:space="0" w:color="auto"/>
              <w:left w:val="single" w:sz="4" w:space="0" w:color="auto"/>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246"/>
        </w:trPr>
        <w:tc>
          <w:tcPr>
            <w:tcW w:w="4701" w:type="dxa"/>
            <w:vMerge/>
            <w:vAlign w:val="center"/>
          </w:tcPr>
          <w:p w:rsidR="00113C24" w:rsidRPr="00FE3FE6" w:rsidRDefault="00113C24" w:rsidP="00FE3FE6">
            <w:pPr>
              <w:jc w:val="center"/>
              <w:rPr>
                <w:rFonts w:ascii="Verdana" w:hAnsi="Verdana" w:cs="Verdana"/>
                <w:b/>
                <w:bCs/>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CA</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AS</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TU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JU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x</w:t>
            </w: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246"/>
        </w:trPr>
        <w:tc>
          <w:tcPr>
            <w:tcW w:w="4701" w:type="dxa"/>
            <w:vMerge/>
            <w:vAlign w:val="center"/>
          </w:tcPr>
          <w:p w:rsidR="00113C24" w:rsidRPr="00FE3FE6" w:rsidRDefault="00113C24" w:rsidP="00FE3FE6">
            <w:pPr>
              <w:jc w:val="center"/>
              <w:rPr>
                <w:rFonts w:ascii="Verdana" w:hAnsi="Verdana" w:cs="Verdana"/>
                <w:b/>
                <w:bCs/>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32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4580" w:type="dxa"/>
            <w:gridSpan w:val="9"/>
            <w:tcBorders>
              <w:top w:val="single" w:sz="4" w:space="0" w:color="auto"/>
            </w:tcBorders>
            <w:vAlign w:val="center"/>
          </w:tcPr>
          <w:p w:rsidR="00113C24" w:rsidRPr="00FE3FE6" w:rsidRDefault="00113C24" w:rsidP="005171C1">
            <w:pPr>
              <w:rPr>
                <w:rFonts w:ascii="Verdana" w:hAnsi="Verdana" w:cs="Verdana"/>
                <w:b/>
                <w:bCs/>
              </w:rPr>
            </w:pPr>
            <w:r w:rsidRPr="00FE3FE6">
              <w:rPr>
                <w:rFonts w:ascii="Verdana" w:hAnsi="Verdana" w:cs="Verdana"/>
                <w:b/>
                <w:bCs/>
              </w:rPr>
              <w:t>4184222</w:t>
            </w:r>
          </w:p>
        </w:tc>
      </w:tr>
      <w:tr w:rsidR="00113C24" w:rsidRPr="00FE3FE6">
        <w:trPr>
          <w:trHeight w:val="32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vAlign w:val="center"/>
          </w:tcPr>
          <w:p w:rsidR="00113C24" w:rsidRPr="00FE3FE6" w:rsidRDefault="00113C24" w:rsidP="005171C1">
            <w:pPr>
              <w:rPr>
                <w:rFonts w:ascii="Verdana" w:hAnsi="Verdana" w:cs="Verdana"/>
                <w:b/>
                <w:bCs/>
              </w:rPr>
            </w:pPr>
            <w:r w:rsidRPr="00FE3FE6">
              <w:rPr>
                <w:rFonts w:ascii="Verdana" w:hAnsi="Verdana" w:cs="Verdana"/>
                <w:b/>
                <w:bCs/>
              </w:rPr>
              <w:t>mvfuentesh</w:t>
            </w:r>
            <w:r w:rsidRPr="00FE3FE6">
              <w:rPr>
                <w:rFonts w:ascii="Verdana" w:hAnsi="Verdana" w:cs="Verdana"/>
                <w:b/>
                <w:bCs/>
                <w:lang w:val="es-ES"/>
              </w:rPr>
              <w:t>@gmail.com</w:t>
            </w:r>
          </w:p>
        </w:tc>
      </w:tr>
      <w:tr w:rsidR="00113C24" w:rsidRPr="00FE3FE6">
        <w:trPr>
          <w:trHeight w:val="32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tcBorders>
              <w:bottom w:val="single" w:sz="4" w:space="0" w:color="auto"/>
            </w:tcBorders>
            <w:vAlign w:val="center"/>
          </w:tcPr>
          <w:p w:rsidR="00113C24" w:rsidRPr="00FE3FE6" w:rsidRDefault="00113C24" w:rsidP="00FE3FE6">
            <w:pPr>
              <w:jc w:val="center"/>
              <w:rPr>
                <w:rFonts w:ascii="Verdana" w:hAnsi="Verdana" w:cs="Verdana"/>
                <w:b/>
                <w:bCs/>
              </w:rPr>
            </w:pPr>
          </w:p>
        </w:tc>
      </w:tr>
      <w:tr w:rsidR="00113C24" w:rsidRPr="00FE3FE6">
        <w:trPr>
          <w:trHeight w:val="308"/>
        </w:trPr>
        <w:tc>
          <w:tcPr>
            <w:tcW w:w="4701" w:type="dxa"/>
            <w:vMerge w:val="restart"/>
            <w:vAlign w:val="center"/>
          </w:tcPr>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r w:rsidRPr="00FE3FE6">
              <w:rPr>
                <w:rFonts w:ascii="Verdana" w:hAnsi="Verdana" w:cs="Verdana"/>
                <w:b/>
                <w:bCs/>
              </w:rPr>
              <w:t>Martínez, Gregorio</w:t>
            </w:r>
          </w:p>
          <w:p w:rsidR="00113C24" w:rsidRPr="00FE3FE6" w:rsidRDefault="00113C24" w:rsidP="00FE3FE6">
            <w:pPr>
              <w:jc w:val="center"/>
              <w:rPr>
                <w:rFonts w:ascii="Verdana" w:hAnsi="Verdana" w:cs="Verdana"/>
                <w:b/>
                <w:bCs/>
              </w:rPr>
            </w:pPr>
          </w:p>
        </w:tc>
        <w:tc>
          <w:tcPr>
            <w:tcW w:w="1015" w:type="dxa"/>
            <w:vMerge w:val="restart"/>
            <w:tcBorders>
              <w:right w:val="single" w:sz="4" w:space="0" w:color="auto"/>
            </w:tcBorders>
            <w:vAlign w:val="center"/>
          </w:tcPr>
          <w:p w:rsidR="00113C24" w:rsidRPr="00FE3FE6" w:rsidRDefault="00113C24" w:rsidP="00FE3FE6">
            <w:pPr>
              <w:jc w:val="center"/>
              <w:rPr>
                <w:rFonts w:ascii="Verdana" w:hAnsi="Verdana" w:cs="Verdana"/>
                <w:b/>
                <w:bCs/>
              </w:rPr>
            </w:pPr>
            <w:r w:rsidRPr="00FE3FE6">
              <w:rPr>
                <w:rFonts w:ascii="Verdana" w:hAnsi="Verdana" w:cs="Verdana"/>
                <w:b/>
                <w:bCs/>
              </w:rPr>
              <w:t>ROL</w:t>
            </w:r>
          </w:p>
        </w:tc>
        <w:tc>
          <w:tcPr>
            <w:tcW w:w="508" w:type="dxa"/>
            <w:tcBorders>
              <w:top w:val="single" w:sz="4" w:space="0" w:color="auto"/>
              <w:left w:val="single" w:sz="4" w:space="0" w:color="auto"/>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306"/>
        </w:trPr>
        <w:tc>
          <w:tcPr>
            <w:tcW w:w="4701" w:type="dxa"/>
            <w:vMerge/>
            <w:vAlign w:val="center"/>
          </w:tcPr>
          <w:p w:rsidR="00113C24" w:rsidRPr="00FE3FE6" w:rsidRDefault="00113C24" w:rsidP="00FE3FE6">
            <w:pPr>
              <w:jc w:val="center"/>
              <w:rPr>
                <w:rFonts w:ascii="Verdana" w:hAnsi="Verdana" w:cs="Verdana"/>
                <w:b/>
                <w:bCs/>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CA</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AS</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TU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JU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x</w:t>
            </w: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306"/>
        </w:trPr>
        <w:tc>
          <w:tcPr>
            <w:tcW w:w="4701" w:type="dxa"/>
            <w:vMerge/>
            <w:vAlign w:val="center"/>
          </w:tcPr>
          <w:p w:rsidR="00113C24" w:rsidRPr="00FE3FE6" w:rsidRDefault="00113C24" w:rsidP="00FE3FE6">
            <w:pPr>
              <w:jc w:val="center"/>
              <w:rPr>
                <w:rFonts w:ascii="Verdana" w:hAnsi="Verdana" w:cs="Verdana"/>
                <w:b/>
                <w:bCs/>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29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4580" w:type="dxa"/>
            <w:gridSpan w:val="9"/>
            <w:tcBorders>
              <w:top w:val="single" w:sz="4" w:space="0" w:color="auto"/>
            </w:tcBorders>
            <w:vAlign w:val="center"/>
          </w:tcPr>
          <w:p w:rsidR="00113C24" w:rsidRPr="00FE3FE6" w:rsidRDefault="00113C24" w:rsidP="005171C1">
            <w:pPr>
              <w:rPr>
                <w:rFonts w:ascii="Verdana" w:hAnsi="Verdana" w:cs="Verdana"/>
                <w:b/>
                <w:bCs/>
              </w:rPr>
            </w:pPr>
            <w:r w:rsidRPr="00FE3FE6">
              <w:rPr>
                <w:rFonts w:ascii="Verdana" w:hAnsi="Verdana" w:cs="Verdana"/>
                <w:b/>
                <w:bCs/>
              </w:rPr>
              <w:t>8439342</w:t>
            </w:r>
          </w:p>
        </w:tc>
      </w:tr>
      <w:tr w:rsidR="00113C24" w:rsidRPr="00FE3FE6">
        <w:trPr>
          <w:trHeight w:val="29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vAlign w:val="center"/>
          </w:tcPr>
          <w:p w:rsidR="00113C24" w:rsidRPr="00FE3FE6" w:rsidRDefault="00113C24" w:rsidP="005171C1">
            <w:pPr>
              <w:rPr>
                <w:rFonts w:ascii="Verdana" w:hAnsi="Verdana" w:cs="Verdana"/>
                <w:b/>
                <w:bCs/>
              </w:rPr>
            </w:pPr>
            <w:r w:rsidRPr="00FE3FE6">
              <w:rPr>
                <w:rFonts w:ascii="Verdana" w:hAnsi="Verdana" w:cs="Verdana"/>
                <w:b/>
                <w:bCs/>
                <w:lang w:val="es-ES"/>
              </w:rPr>
              <w:t>gmartinez@udo.edu.ve</w:t>
            </w:r>
          </w:p>
        </w:tc>
      </w:tr>
      <w:tr w:rsidR="00113C24" w:rsidRPr="00FE3FE6">
        <w:trPr>
          <w:trHeight w:val="29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tcBorders>
              <w:bottom w:val="single" w:sz="4" w:space="0" w:color="auto"/>
            </w:tcBorders>
            <w:vAlign w:val="center"/>
          </w:tcPr>
          <w:p w:rsidR="00113C24" w:rsidRPr="00FE3FE6" w:rsidRDefault="00113C24" w:rsidP="00FE3FE6">
            <w:pPr>
              <w:jc w:val="center"/>
              <w:rPr>
                <w:rFonts w:ascii="Verdana" w:hAnsi="Verdana" w:cs="Verdana"/>
                <w:b/>
                <w:bCs/>
              </w:rPr>
            </w:pPr>
          </w:p>
        </w:tc>
      </w:tr>
      <w:tr w:rsidR="00113C24" w:rsidRPr="00FE3FE6">
        <w:trPr>
          <w:trHeight w:val="308"/>
        </w:trPr>
        <w:tc>
          <w:tcPr>
            <w:tcW w:w="4701" w:type="dxa"/>
            <w:vMerge w:val="restart"/>
            <w:vAlign w:val="center"/>
          </w:tcPr>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p w:rsidR="00113C24" w:rsidRPr="00FE3FE6" w:rsidRDefault="00113C24" w:rsidP="00FE3FE6">
            <w:pPr>
              <w:jc w:val="center"/>
              <w:rPr>
                <w:rFonts w:ascii="Verdana" w:hAnsi="Verdana" w:cs="Verdana"/>
                <w:b/>
                <w:bCs/>
              </w:rPr>
            </w:pPr>
          </w:p>
        </w:tc>
        <w:tc>
          <w:tcPr>
            <w:tcW w:w="1015" w:type="dxa"/>
            <w:vMerge w:val="restart"/>
            <w:tcBorders>
              <w:right w:val="single" w:sz="4" w:space="0" w:color="auto"/>
            </w:tcBorders>
            <w:vAlign w:val="center"/>
          </w:tcPr>
          <w:p w:rsidR="00113C24" w:rsidRPr="00FE3FE6" w:rsidRDefault="00113C24" w:rsidP="00FE3FE6">
            <w:pPr>
              <w:jc w:val="center"/>
              <w:rPr>
                <w:rFonts w:ascii="Verdana" w:hAnsi="Verdana" w:cs="Verdana"/>
                <w:b/>
                <w:bCs/>
              </w:rPr>
            </w:pPr>
            <w:r w:rsidRPr="00FE3FE6">
              <w:rPr>
                <w:rFonts w:ascii="Verdana" w:hAnsi="Verdana" w:cs="Verdana"/>
                <w:b/>
                <w:bCs/>
              </w:rPr>
              <w:t>ROL</w:t>
            </w:r>
          </w:p>
        </w:tc>
        <w:tc>
          <w:tcPr>
            <w:tcW w:w="508" w:type="dxa"/>
            <w:tcBorders>
              <w:top w:val="single" w:sz="4" w:space="0" w:color="auto"/>
              <w:left w:val="single" w:sz="4" w:space="0" w:color="auto"/>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306"/>
        </w:trPr>
        <w:tc>
          <w:tcPr>
            <w:tcW w:w="4701" w:type="dxa"/>
            <w:vMerge/>
            <w:vAlign w:val="center"/>
          </w:tcPr>
          <w:p w:rsidR="00113C24" w:rsidRPr="00FE3FE6" w:rsidRDefault="00113C24" w:rsidP="00FE3FE6">
            <w:pPr>
              <w:jc w:val="center"/>
              <w:rPr>
                <w:rFonts w:ascii="Verdana" w:hAnsi="Verdana" w:cs="Verdana"/>
                <w:b/>
                <w:bCs/>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CA</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AS</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TU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r w:rsidRPr="00FE3FE6">
              <w:rPr>
                <w:rFonts w:ascii="Verdana" w:hAnsi="Verdana" w:cs="Verdana"/>
                <w:b/>
                <w:bCs/>
                <w:sz w:val="18"/>
                <w:szCs w:val="18"/>
              </w:rPr>
              <w:t>JU</w:t>
            </w:r>
          </w:p>
        </w:tc>
        <w:tc>
          <w:tcPr>
            <w:tcW w:w="509" w:type="dxa"/>
            <w:tcBorders>
              <w:top w:val="single" w:sz="4" w:space="0" w:color="auto"/>
              <w:left w:val="single" w:sz="4" w:space="0" w:color="auto"/>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single" w:sz="4" w:space="0" w:color="auto"/>
              <w:bottom w:val="nil"/>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306"/>
        </w:trPr>
        <w:tc>
          <w:tcPr>
            <w:tcW w:w="4701" w:type="dxa"/>
            <w:vMerge/>
            <w:vAlign w:val="center"/>
          </w:tcPr>
          <w:p w:rsidR="00113C24" w:rsidRPr="00FE3FE6" w:rsidRDefault="00113C24" w:rsidP="00FE3FE6">
            <w:pPr>
              <w:jc w:val="center"/>
              <w:rPr>
                <w:rFonts w:ascii="Verdana" w:hAnsi="Verdana" w:cs="Verdana"/>
                <w:b/>
                <w:bCs/>
              </w:rPr>
            </w:pPr>
          </w:p>
        </w:tc>
        <w:tc>
          <w:tcPr>
            <w:tcW w:w="1015" w:type="dxa"/>
            <w:vMerge/>
            <w:tcBorders>
              <w:right w:val="single" w:sz="4" w:space="0" w:color="auto"/>
            </w:tcBorders>
            <w:vAlign w:val="center"/>
          </w:tcPr>
          <w:p w:rsidR="00113C24" w:rsidRPr="00FE3FE6" w:rsidRDefault="00113C24" w:rsidP="00FE3FE6">
            <w:pPr>
              <w:jc w:val="center"/>
              <w:rPr>
                <w:rFonts w:ascii="Verdana" w:hAnsi="Verdana" w:cs="Verdana"/>
                <w:b/>
                <w:bCs/>
              </w:rPr>
            </w:pPr>
          </w:p>
        </w:tc>
        <w:tc>
          <w:tcPr>
            <w:tcW w:w="508" w:type="dxa"/>
            <w:tcBorders>
              <w:top w:val="nil"/>
              <w:left w:val="single" w:sz="4" w:space="0" w:color="auto"/>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single" w:sz="4" w:space="0" w:color="auto"/>
              <w:left w:val="nil"/>
              <w:bottom w:val="single" w:sz="4" w:space="0" w:color="auto"/>
              <w:right w:val="nil"/>
            </w:tcBorders>
            <w:vAlign w:val="center"/>
          </w:tcPr>
          <w:p w:rsidR="00113C24" w:rsidRPr="00FE3FE6" w:rsidRDefault="00113C24" w:rsidP="00FE3FE6">
            <w:pPr>
              <w:jc w:val="center"/>
              <w:rPr>
                <w:rFonts w:ascii="Verdana" w:hAnsi="Verdana" w:cs="Verdana"/>
                <w:b/>
                <w:bCs/>
                <w:sz w:val="18"/>
                <w:szCs w:val="18"/>
              </w:rPr>
            </w:pPr>
          </w:p>
        </w:tc>
        <w:tc>
          <w:tcPr>
            <w:tcW w:w="509" w:type="dxa"/>
            <w:tcBorders>
              <w:top w:val="nil"/>
              <w:left w:val="nil"/>
              <w:bottom w:val="single" w:sz="4" w:space="0" w:color="auto"/>
              <w:right w:val="single" w:sz="4" w:space="0" w:color="auto"/>
            </w:tcBorders>
            <w:vAlign w:val="center"/>
          </w:tcPr>
          <w:p w:rsidR="00113C24" w:rsidRPr="00FE3FE6" w:rsidRDefault="00113C24" w:rsidP="00FE3FE6">
            <w:pPr>
              <w:jc w:val="center"/>
              <w:rPr>
                <w:rFonts w:ascii="Verdana" w:hAnsi="Verdana" w:cs="Verdana"/>
                <w:b/>
                <w:bCs/>
                <w:sz w:val="18"/>
                <w:szCs w:val="18"/>
              </w:rPr>
            </w:pPr>
          </w:p>
        </w:tc>
      </w:tr>
      <w:tr w:rsidR="00113C24" w:rsidRPr="00FE3FE6">
        <w:trPr>
          <w:trHeight w:val="29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CVLAC</w:t>
            </w:r>
          </w:p>
        </w:tc>
        <w:tc>
          <w:tcPr>
            <w:tcW w:w="4580" w:type="dxa"/>
            <w:gridSpan w:val="9"/>
            <w:tcBorders>
              <w:top w:val="single" w:sz="4" w:space="0" w:color="auto"/>
            </w:tcBorders>
            <w:vAlign w:val="center"/>
          </w:tcPr>
          <w:p w:rsidR="00113C24" w:rsidRPr="00FE3FE6" w:rsidRDefault="00113C24" w:rsidP="00FE3FE6">
            <w:pPr>
              <w:jc w:val="center"/>
              <w:rPr>
                <w:rFonts w:ascii="Verdana" w:hAnsi="Verdana" w:cs="Verdana"/>
                <w:b/>
                <w:bCs/>
              </w:rPr>
            </w:pPr>
          </w:p>
        </w:tc>
      </w:tr>
      <w:tr w:rsidR="00113C24" w:rsidRPr="00FE3FE6">
        <w:trPr>
          <w:trHeight w:val="29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vAlign w:val="center"/>
          </w:tcPr>
          <w:p w:rsidR="00113C24" w:rsidRPr="00FE3FE6" w:rsidRDefault="00113C24" w:rsidP="00FE3FE6">
            <w:pPr>
              <w:jc w:val="center"/>
              <w:rPr>
                <w:rFonts w:ascii="Verdana" w:hAnsi="Verdana" w:cs="Verdana"/>
                <w:b/>
                <w:bCs/>
              </w:rPr>
            </w:pPr>
          </w:p>
        </w:tc>
      </w:tr>
      <w:tr w:rsidR="00113C24" w:rsidRPr="00FE3FE6">
        <w:trPr>
          <w:trHeight w:val="290"/>
        </w:trPr>
        <w:tc>
          <w:tcPr>
            <w:tcW w:w="4701" w:type="dxa"/>
            <w:vMerge/>
            <w:vAlign w:val="center"/>
          </w:tcPr>
          <w:p w:rsidR="00113C24" w:rsidRPr="00FE3FE6" w:rsidRDefault="00113C24" w:rsidP="00FE3FE6">
            <w:pPr>
              <w:jc w:val="center"/>
              <w:rPr>
                <w:rFonts w:ascii="Verdana" w:hAnsi="Verdana" w:cs="Verdana"/>
                <w:b/>
                <w:bCs/>
              </w:rPr>
            </w:pPr>
          </w:p>
        </w:tc>
        <w:tc>
          <w:tcPr>
            <w:tcW w:w="1015" w:type="dxa"/>
            <w:vAlign w:val="center"/>
          </w:tcPr>
          <w:p w:rsidR="00113C24" w:rsidRPr="00FE3FE6" w:rsidRDefault="00113C24" w:rsidP="005171C1">
            <w:pPr>
              <w:rPr>
                <w:rFonts w:ascii="Verdana" w:hAnsi="Verdana" w:cs="Verdana"/>
                <w:b/>
                <w:bCs/>
              </w:rPr>
            </w:pPr>
            <w:r w:rsidRPr="00FE3FE6">
              <w:rPr>
                <w:rFonts w:ascii="Verdana" w:hAnsi="Verdana" w:cs="Verdana"/>
                <w:b/>
                <w:bCs/>
              </w:rPr>
              <w:t>e-mail</w:t>
            </w:r>
          </w:p>
        </w:tc>
        <w:tc>
          <w:tcPr>
            <w:tcW w:w="4580" w:type="dxa"/>
            <w:gridSpan w:val="9"/>
            <w:tcBorders>
              <w:bottom w:val="single" w:sz="4" w:space="0" w:color="auto"/>
            </w:tcBorders>
            <w:vAlign w:val="center"/>
          </w:tcPr>
          <w:p w:rsidR="00113C24" w:rsidRPr="00FE3FE6" w:rsidRDefault="00113C24" w:rsidP="00FE3FE6">
            <w:pPr>
              <w:jc w:val="center"/>
              <w:rPr>
                <w:rFonts w:ascii="Verdana" w:hAnsi="Verdana" w:cs="Verdana"/>
                <w:b/>
                <w:bCs/>
              </w:rPr>
            </w:pPr>
          </w:p>
        </w:tc>
      </w:tr>
    </w:tbl>
    <w:p w:rsidR="00113C24" w:rsidRDefault="00113C24" w:rsidP="00833DBA">
      <w:pPr>
        <w:rPr>
          <w:rFonts w:ascii="Verdana" w:hAnsi="Verdana" w:cs="Verdana"/>
          <w:b/>
          <w:bCs/>
        </w:rPr>
      </w:pPr>
    </w:p>
    <w:p w:rsidR="00113C24" w:rsidRDefault="00113C24" w:rsidP="00833DBA">
      <w:pPr>
        <w:rPr>
          <w:rFonts w:ascii="Verdana" w:hAnsi="Verdana" w:cs="Verdana"/>
          <w:b/>
          <w:bCs/>
        </w:rPr>
      </w:pPr>
    </w:p>
    <w:p w:rsidR="00113C24" w:rsidRDefault="00113C24" w:rsidP="00833DBA">
      <w:pPr>
        <w:rPr>
          <w:rFonts w:ascii="Verdana" w:hAnsi="Verdana" w:cs="Verdana"/>
          <w:b/>
          <w:bCs/>
        </w:rPr>
      </w:pPr>
    </w:p>
    <w:p w:rsidR="00113C24" w:rsidRPr="00D948DA" w:rsidRDefault="00113C24" w:rsidP="00D948DA">
      <w:pPr>
        <w:rPr>
          <w:rFonts w:ascii="Verdana" w:hAnsi="Verdana" w:cs="Verdana"/>
          <w:b/>
          <w:bCs/>
        </w:rPr>
      </w:pPr>
      <w:r w:rsidRPr="00D948DA">
        <w:rPr>
          <w:rFonts w:ascii="Verdana" w:hAnsi="Verdana" w:cs="Verdana"/>
          <w:b/>
          <w:bCs/>
        </w:rPr>
        <w:t>Fecha de discusión y aprobación:</w:t>
      </w:r>
    </w:p>
    <w:p w:rsidR="00113C24" w:rsidRPr="00D948DA" w:rsidRDefault="00113C24" w:rsidP="00D948DA">
      <w:pPr>
        <w:rPr>
          <w:rFonts w:ascii="Verdana" w:hAnsi="Verdana" w:cs="Verdana"/>
          <w:b/>
          <w:bCs/>
        </w:rPr>
      </w:pPr>
      <w:r w:rsidRPr="00D948DA">
        <w:rPr>
          <w:rFonts w:ascii="Verdana" w:hAnsi="Verdana" w:cs="Verdana"/>
          <w:b/>
          <w:bCs/>
        </w:rPr>
        <w:t xml:space="preserve">     Año        Mes     Día</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8"/>
        <w:gridCol w:w="900"/>
        <w:gridCol w:w="900"/>
      </w:tblGrid>
      <w:tr w:rsidR="00113C24" w:rsidRPr="00FE3FE6">
        <w:tc>
          <w:tcPr>
            <w:tcW w:w="1548" w:type="dxa"/>
          </w:tcPr>
          <w:p w:rsidR="00113C24" w:rsidRPr="00FE3FE6" w:rsidRDefault="00113C24" w:rsidP="005171C1">
            <w:pPr>
              <w:rPr>
                <w:rFonts w:ascii="Verdana" w:hAnsi="Verdana" w:cs="Verdana"/>
                <w:b/>
                <w:bCs/>
              </w:rPr>
            </w:pPr>
            <w:r w:rsidRPr="00FE3FE6">
              <w:rPr>
                <w:rFonts w:ascii="Verdana" w:hAnsi="Verdana" w:cs="Verdana"/>
                <w:b/>
                <w:bCs/>
              </w:rPr>
              <w:t>2012</w:t>
            </w:r>
          </w:p>
        </w:tc>
        <w:tc>
          <w:tcPr>
            <w:tcW w:w="900" w:type="dxa"/>
          </w:tcPr>
          <w:p w:rsidR="00113C24" w:rsidRPr="00FE3FE6" w:rsidRDefault="00113C24" w:rsidP="005171C1">
            <w:pPr>
              <w:rPr>
                <w:rFonts w:ascii="Verdana" w:hAnsi="Verdana" w:cs="Verdana"/>
                <w:b/>
                <w:bCs/>
              </w:rPr>
            </w:pPr>
            <w:r w:rsidRPr="00FE3FE6">
              <w:rPr>
                <w:rFonts w:ascii="Verdana" w:hAnsi="Verdana" w:cs="Verdana"/>
                <w:b/>
                <w:bCs/>
              </w:rPr>
              <w:t>08</w:t>
            </w:r>
          </w:p>
        </w:tc>
        <w:tc>
          <w:tcPr>
            <w:tcW w:w="900" w:type="dxa"/>
          </w:tcPr>
          <w:p w:rsidR="00113C24" w:rsidRPr="00FE3FE6" w:rsidRDefault="00113C24" w:rsidP="005171C1">
            <w:pPr>
              <w:rPr>
                <w:rFonts w:ascii="Verdana" w:hAnsi="Verdana" w:cs="Verdana"/>
                <w:b/>
                <w:bCs/>
              </w:rPr>
            </w:pPr>
            <w:r w:rsidRPr="00FE3FE6">
              <w:rPr>
                <w:rFonts w:ascii="Verdana" w:hAnsi="Verdana" w:cs="Verdana"/>
                <w:b/>
                <w:bCs/>
              </w:rPr>
              <w:t>03</w:t>
            </w:r>
          </w:p>
        </w:tc>
      </w:tr>
    </w:tbl>
    <w:p w:rsidR="00113C24" w:rsidRDefault="00113C24" w:rsidP="00833DBA">
      <w:pPr>
        <w:rPr>
          <w:rFonts w:ascii="Verdana" w:hAnsi="Verdana" w:cs="Verdana"/>
          <w:sz w:val="20"/>
          <w:szCs w:val="20"/>
        </w:rPr>
      </w:pPr>
    </w:p>
    <w:p w:rsidR="00113C24" w:rsidRDefault="00113C24" w:rsidP="00833DBA">
      <w:pPr>
        <w:rPr>
          <w:rFonts w:ascii="Verdana" w:hAnsi="Verdana" w:cs="Verdana"/>
          <w:sz w:val="20"/>
          <w:szCs w:val="20"/>
        </w:rPr>
      </w:pPr>
    </w:p>
    <w:p w:rsidR="00113C24" w:rsidRDefault="00113C24" w:rsidP="00833DBA">
      <w:pPr>
        <w:rPr>
          <w:rFonts w:ascii="Verdana" w:hAnsi="Verdana" w:cs="Verdana"/>
          <w:sz w:val="20"/>
          <w:szCs w:val="20"/>
        </w:rPr>
      </w:pPr>
    </w:p>
    <w:p w:rsidR="00113C24" w:rsidRPr="00D948DA" w:rsidRDefault="00113C24" w:rsidP="00D948DA">
      <w:pPr>
        <w:rPr>
          <w:rFonts w:ascii="Verdana" w:hAnsi="Verdana" w:cs="Verdana"/>
          <w:b/>
          <w:bCs/>
        </w:rPr>
      </w:pPr>
      <w:r>
        <w:rPr>
          <w:noProof/>
          <w:lang w:eastAsia="es-VE"/>
        </w:rPr>
        <w:pict>
          <v:line id="_x0000_s1047" style="position:absolute;left:0;text-align:left;z-index:251666432" from="66.6pt,18.6pt" to="102.6pt,18.6pt"/>
        </w:pict>
      </w:r>
      <w:r w:rsidRPr="00D948DA">
        <w:rPr>
          <w:rFonts w:ascii="Verdana" w:hAnsi="Verdana" w:cs="Verdana"/>
          <w:b/>
          <w:bCs/>
        </w:rPr>
        <w:t>Lenguaje:  SPA</w:t>
      </w:r>
    </w:p>
    <w:p w:rsidR="00113C24" w:rsidRPr="001070F3" w:rsidRDefault="00113C24" w:rsidP="00833DBA">
      <w:pPr>
        <w:rPr>
          <w:sz w:val="40"/>
          <w:szCs w:val="40"/>
        </w:rPr>
      </w:pPr>
      <w:r>
        <w:rPr>
          <w:noProof/>
          <w:lang w:eastAsia="es-VE"/>
        </w:rPr>
        <w:pict>
          <v:rect id="_x0000_s1048" style="position:absolute;left:0;text-align:left;margin-left:413pt;margin-top:-49.05pt;width:22.5pt;height:20.25pt;z-index:251668480" stroked="f"/>
        </w:pict>
      </w:r>
      <w:r w:rsidRPr="001070F3">
        <w:rPr>
          <w:sz w:val="40"/>
          <w:szCs w:val="40"/>
        </w:rPr>
        <w:t xml:space="preserve">Hoja de Metadatos para Tesis y Trabajos de Ascenso – </w:t>
      </w:r>
      <w:r>
        <w:rPr>
          <w:sz w:val="40"/>
          <w:szCs w:val="40"/>
        </w:rPr>
        <w:t>4</w:t>
      </w:r>
      <w:r w:rsidRPr="001070F3">
        <w:rPr>
          <w:sz w:val="40"/>
          <w:szCs w:val="40"/>
        </w:rPr>
        <w:t>/</w:t>
      </w:r>
      <w:r>
        <w:rPr>
          <w:sz w:val="40"/>
          <w:szCs w:val="40"/>
        </w:rPr>
        <w:t>6</w:t>
      </w:r>
    </w:p>
    <w:p w:rsidR="00113C24" w:rsidRPr="00202C10" w:rsidRDefault="00113C24" w:rsidP="00833DBA">
      <w:pPr>
        <w:rPr>
          <w:rFonts w:ascii="Verdana" w:hAnsi="Verdana" w:cs="Verdana"/>
          <w:sz w:val="20"/>
          <w:szCs w:val="20"/>
        </w:rPr>
      </w:pPr>
    </w:p>
    <w:p w:rsidR="00113C24" w:rsidRPr="00D948DA" w:rsidRDefault="00113C24" w:rsidP="00D948DA">
      <w:pPr>
        <w:rPr>
          <w:rFonts w:ascii="Verdana" w:hAnsi="Verdana" w:cs="Verdana"/>
          <w:b/>
          <w:bCs/>
        </w:rPr>
      </w:pPr>
      <w:r w:rsidRPr="00D948DA">
        <w:rPr>
          <w:rFonts w:ascii="Verdana" w:hAnsi="Verdana" w:cs="Verdana"/>
          <w:b/>
          <w:bCs/>
        </w:rPr>
        <w:t>Archivo(s):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19"/>
        <w:gridCol w:w="3243"/>
      </w:tblGrid>
      <w:tr w:rsidR="00113C24" w:rsidRPr="00FE3FE6">
        <w:tc>
          <w:tcPr>
            <w:tcW w:w="6588" w:type="dxa"/>
          </w:tcPr>
          <w:p w:rsidR="00113C24" w:rsidRPr="00FE3FE6" w:rsidRDefault="00113C24" w:rsidP="00FE3FE6">
            <w:pPr>
              <w:jc w:val="center"/>
              <w:rPr>
                <w:rFonts w:ascii="Verdana" w:hAnsi="Verdana" w:cs="Verdana"/>
                <w:b/>
                <w:bCs/>
              </w:rPr>
            </w:pPr>
            <w:r w:rsidRPr="00FE3FE6">
              <w:rPr>
                <w:rFonts w:ascii="Verdana" w:hAnsi="Verdana" w:cs="Verdana"/>
                <w:b/>
                <w:bCs/>
              </w:rPr>
              <w:t>Nombre de archivo</w:t>
            </w:r>
          </w:p>
        </w:tc>
        <w:tc>
          <w:tcPr>
            <w:tcW w:w="3632" w:type="dxa"/>
          </w:tcPr>
          <w:p w:rsidR="00113C24" w:rsidRPr="00FE3FE6" w:rsidRDefault="00113C24" w:rsidP="00FE3FE6">
            <w:pPr>
              <w:jc w:val="center"/>
              <w:rPr>
                <w:rFonts w:ascii="Verdana" w:hAnsi="Verdana" w:cs="Verdana"/>
                <w:b/>
                <w:bCs/>
              </w:rPr>
            </w:pPr>
            <w:r w:rsidRPr="00FE3FE6">
              <w:rPr>
                <w:rFonts w:ascii="Verdana" w:hAnsi="Verdana" w:cs="Verdana"/>
                <w:b/>
                <w:bCs/>
              </w:rPr>
              <w:t>Tipo MIME</w:t>
            </w:r>
          </w:p>
        </w:tc>
      </w:tr>
      <w:tr w:rsidR="00113C24" w:rsidRPr="00FE3FE6">
        <w:tc>
          <w:tcPr>
            <w:tcW w:w="6588" w:type="dxa"/>
          </w:tcPr>
          <w:p w:rsidR="00113C24" w:rsidRPr="00FE3FE6" w:rsidRDefault="00113C24" w:rsidP="00FE3FE6">
            <w:pPr>
              <w:jc w:val="center"/>
              <w:rPr>
                <w:rFonts w:ascii="Verdana" w:hAnsi="Verdana" w:cs="Verdana"/>
                <w:b/>
                <w:bCs/>
              </w:rPr>
            </w:pPr>
            <w:r w:rsidRPr="00FE3FE6">
              <w:rPr>
                <w:rFonts w:ascii="Verdana" w:hAnsi="Verdana" w:cs="Verdana"/>
                <w:b/>
                <w:bCs/>
              </w:rPr>
              <w:t>RiveroDavid.docx</w:t>
            </w:r>
          </w:p>
        </w:tc>
        <w:tc>
          <w:tcPr>
            <w:tcW w:w="3632" w:type="dxa"/>
          </w:tcPr>
          <w:p w:rsidR="00113C24" w:rsidRPr="00FE3FE6" w:rsidRDefault="00113C24" w:rsidP="00FE3FE6">
            <w:pPr>
              <w:jc w:val="center"/>
              <w:rPr>
                <w:rFonts w:ascii="Verdana" w:hAnsi="Verdana" w:cs="Verdana"/>
                <w:b/>
                <w:bCs/>
              </w:rPr>
            </w:pPr>
            <w:r w:rsidRPr="00FE3FE6">
              <w:rPr>
                <w:rFonts w:ascii="Verdana" w:hAnsi="Verdana" w:cs="Verdana"/>
                <w:b/>
                <w:bCs/>
              </w:rPr>
              <w:t>Aplication/word</w:t>
            </w:r>
          </w:p>
        </w:tc>
      </w:tr>
      <w:tr w:rsidR="00113C24" w:rsidRPr="00FE3FE6">
        <w:tc>
          <w:tcPr>
            <w:tcW w:w="6588" w:type="dxa"/>
          </w:tcPr>
          <w:p w:rsidR="00113C24" w:rsidRPr="00FE3FE6" w:rsidRDefault="00113C24" w:rsidP="00FE3FE6">
            <w:pPr>
              <w:jc w:val="center"/>
              <w:rPr>
                <w:rFonts w:ascii="Verdana" w:hAnsi="Verdana" w:cs="Verdana"/>
                <w:b/>
                <w:bCs/>
              </w:rPr>
            </w:pPr>
          </w:p>
        </w:tc>
        <w:tc>
          <w:tcPr>
            <w:tcW w:w="3632" w:type="dxa"/>
          </w:tcPr>
          <w:p w:rsidR="00113C24" w:rsidRPr="00FE3FE6" w:rsidRDefault="00113C24" w:rsidP="00FE3FE6">
            <w:pPr>
              <w:jc w:val="center"/>
              <w:rPr>
                <w:rFonts w:ascii="Verdana" w:hAnsi="Verdana" w:cs="Verdana"/>
                <w:b/>
                <w:bCs/>
              </w:rPr>
            </w:pPr>
          </w:p>
        </w:tc>
      </w:tr>
      <w:tr w:rsidR="00113C24" w:rsidRPr="00FE3FE6">
        <w:tc>
          <w:tcPr>
            <w:tcW w:w="6588" w:type="dxa"/>
          </w:tcPr>
          <w:p w:rsidR="00113C24" w:rsidRPr="00FE3FE6" w:rsidRDefault="00113C24" w:rsidP="00FE3FE6">
            <w:pPr>
              <w:jc w:val="center"/>
              <w:rPr>
                <w:rFonts w:ascii="Verdana" w:hAnsi="Verdana" w:cs="Verdana"/>
                <w:b/>
                <w:bCs/>
              </w:rPr>
            </w:pPr>
          </w:p>
        </w:tc>
        <w:tc>
          <w:tcPr>
            <w:tcW w:w="3632" w:type="dxa"/>
          </w:tcPr>
          <w:p w:rsidR="00113C24" w:rsidRPr="00FE3FE6" w:rsidRDefault="00113C24" w:rsidP="00FE3FE6">
            <w:pPr>
              <w:jc w:val="center"/>
              <w:rPr>
                <w:rFonts w:ascii="Verdana" w:hAnsi="Verdana" w:cs="Verdana"/>
                <w:b/>
                <w:bCs/>
              </w:rPr>
            </w:pPr>
          </w:p>
        </w:tc>
      </w:tr>
      <w:tr w:rsidR="00113C24" w:rsidRPr="00FE3FE6">
        <w:tc>
          <w:tcPr>
            <w:tcW w:w="6588" w:type="dxa"/>
          </w:tcPr>
          <w:p w:rsidR="00113C24" w:rsidRPr="00FE3FE6" w:rsidRDefault="00113C24" w:rsidP="00FE3FE6">
            <w:pPr>
              <w:jc w:val="center"/>
              <w:rPr>
                <w:rFonts w:ascii="Verdana" w:hAnsi="Verdana" w:cs="Verdana"/>
                <w:b/>
                <w:bCs/>
              </w:rPr>
            </w:pPr>
          </w:p>
        </w:tc>
        <w:tc>
          <w:tcPr>
            <w:tcW w:w="3632" w:type="dxa"/>
          </w:tcPr>
          <w:p w:rsidR="00113C24" w:rsidRPr="00FE3FE6" w:rsidRDefault="00113C24" w:rsidP="00FE3FE6">
            <w:pPr>
              <w:jc w:val="center"/>
              <w:rPr>
                <w:rFonts w:ascii="Verdana" w:hAnsi="Verdana" w:cs="Verdana"/>
                <w:b/>
                <w:bCs/>
              </w:rPr>
            </w:pPr>
          </w:p>
        </w:tc>
      </w:tr>
      <w:tr w:rsidR="00113C24" w:rsidRPr="00FE3FE6">
        <w:tc>
          <w:tcPr>
            <w:tcW w:w="6588" w:type="dxa"/>
          </w:tcPr>
          <w:p w:rsidR="00113C24" w:rsidRPr="00FE3FE6" w:rsidRDefault="00113C24" w:rsidP="00FE3FE6">
            <w:pPr>
              <w:jc w:val="center"/>
              <w:rPr>
                <w:rFonts w:ascii="Verdana" w:hAnsi="Verdana" w:cs="Verdana"/>
                <w:b/>
                <w:bCs/>
              </w:rPr>
            </w:pPr>
          </w:p>
        </w:tc>
        <w:tc>
          <w:tcPr>
            <w:tcW w:w="3632" w:type="dxa"/>
          </w:tcPr>
          <w:p w:rsidR="00113C24" w:rsidRPr="00FE3FE6" w:rsidRDefault="00113C24" w:rsidP="00FE3FE6">
            <w:pPr>
              <w:jc w:val="center"/>
              <w:rPr>
                <w:rFonts w:ascii="Verdana" w:hAnsi="Verdana" w:cs="Verdana"/>
                <w:b/>
                <w:bCs/>
              </w:rPr>
            </w:pPr>
          </w:p>
        </w:tc>
      </w:tr>
      <w:tr w:rsidR="00113C24" w:rsidRPr="00FE3FE6">
        <w:tc>
          <w:tcPr>
            <w:tcW w:w="6588" w:type="dxa"/>
          </w:tcPr>
          <w:p w:rsidR="00113C24" w:rsidRPr="00FE3FE6" w:rsidRDefault="00113C24" w:rsidP="00FE3FE6">
            <w:pPr>
              <w:jc w:val="center"/>
              <w:rPr>
                <w:rFonts w:ascii="Verdana" w:hAnsi="Verdana" w:cs="Verdana"/>
                <w:b/>
                <w:bCs/>
              </w:rPr>
            </w:pPr>
          </w:p>
        </w:tc>
        <w:tc>
          <w:tcPr>
            <w:tcW w:w="3632" w:type="dxa"/>
          </w:tcPr>
          <w:p w:rsidR="00113C24" w:rsidRPr="00FE3FE6" w:rsidRDefault="00113C24" w:rsidP="00FE3FE6">
            <w:pPr>
              <w:jc w:val="center"/>
              <w:rPr>
                <w:rFonts w:ascii="Verdana" w:hAnsi="Verdana" w:cs="Verdana"/>
                <w:b/>
                <w:bCs/>
              </w:rPr>
            </w:pPr>
          </w:p>
        </w:tc>
      </w:tr>
    </w:tbl>
    <w:p w:rsidR="00113C24" w:rsidRDefault="00113C24" w:rsidP="00833DBA">
      <w:pPr>
        <w:rPr>
          <w:rFonts w:ascii="Verdana" w:hAnsi="Verdana" w:cs="Verdana"/>
          <w:b/>
          <w:bCs/>
          <w:sz w:val="20"/>
          <w:szCs w:val="20"/>
        </w:rPr>
      </w:pPr>
    </w:p>
    <w:p w:rsidR="00113C24" w:rsidRDefault="00113C24" w:rsidP="00833DBA">
      <w:pPr>
        <w:rPr>
          <w:rFonts w:ascii="Verdana" w:hAnsi="Verdana" w:cs="Verdana"/>
          <w:b/>
          <w:bCs/>
          <w:sz w:val="20"/>
          <w:szCs w:val="20"/>
        </w:rPr>
      </w:pPr>
    </w:p>
    <w:p w:rsidR="00113C24" w:rsidRDefault="00113C24" w:rsidP="00833DBA">
      <w:pPr>
        <w:rPr>
          <w:rFonts w:ascii="Verdana" w:hAnsi="Verdana" w:cs="Verdana"/>
          <w:b/>
          <w:bCs/>
          <w:sz w:val="20"/>
          <w:szCs w:val="20"/>
        </w:rPr>
      </w:pPr>
    </w:p>
    <w:p w:rsidR="00113C24" w:rsidRPr="00D948DA" w:rsidRDefault="00113C24" w:rsidP="00D948DA">
      <w:pPr>
        <w:rPr>
          <w:rFonts w:ascii="Verdana" w:hAnsi="Verdana" w:cs="Verdana"/>
          <w:b/>
          <w:bCs/>
        </w:rPr>
      </w:pPr>
      <w:r w:rsidRPr="00D948DA">
        <w:rPr>
          <w:rFonts w:ascii="Verdana" w:hAnsi="Verdana" w:cs="Verdana"/>
          <w:b/>
          <w:bCs/>
        </w:rPr>
        <w:t>Alcance:</w:t>
      </w:r>
    </w:p>
    <w:p w:rsidR="00113C24" w:rsidRPr="00D948DA" w:rsidRDefault="00113C24" w:rsidP="00D948DA">
      <w:pPr>
        <w:rPr>
          <w:rFonts w:ascii="Verdana" w:hAnsi="Verdana" w:cs="Verdana"/>
          <w:b/>
          <w:bCs/>
        </w:rPr>
      </w:pPr>
    </w:p>
    <w:p w:rsidR="00113C24" w:rsidRPr="00D948DA" w:rsidRDefault="00113C24" w:rsidP="00D948DA">
      <w:pPr>
        <w:rPr>
          <w:rFonts w:ascii="Verdana" w:hAnsi="Verdana" w:cs="Verdana"/>
          <w:sz w:val="20"/>
          <w:szCs w:val="20"/>
        </w:rPr>
      </w:pPr>
      <w:r w:rsidRPr="00D948DA">
        <w:rPr>
          <w:rFonts w:ascii="Verdana" w:hAnsi="Verdana" w:cs="Verdana"/>
          <w:b/>
          <w:bCs/>
        </w:rPr>
        <w:t xml:space="preserve">               Espacial:                        NACIONAL                         </w:t>
      </w:r>
      <w:r w:rsidRPr="00D948DA">
        <w:rPr>
          <w:rFonts w:ascii="Verdana" w:hAnsi="Verdana" w:cs="Verdana"/>
          <w:sz w:val="20"/>
          <w:szCs w:val="20"/>
        </w:rPr>
        <w:t>(Opcional)</w:t>
      </w:r>
    </w:p>
    <w:p w:rsidR="00113C24" w:rsidRDefault="00113C24" w:rsidP="00833DBA">
      <w:pPr>
        <w:rPr>
          <w:rFonts w:ascii="Verdana" w:hAnsi="Verdana" w:cs="Verdana"/>
          <w:sz w:val="20"/>
          <w:szCs w:val="20"/>
        </w:rPr>
      </w:pPr>
      <w:r>
        <w:rPr>
          <w:noProof/>
          <w:lang w:eastAsia="es-VE"/>
        </w:rPr>
        <w:pict>
          <v:line id="_x0000_s1049" style="position:absolute;left:0;text-align:left;z-index:251658240" from="129.6pt,4.55pt" to="336.6pt,4.55pt"/>
        </w:pict>
      </w:r>
      <w:r>
        <w:rPr>
          <w:rFonts w:ascii="Verdana" w:hAnsi="Verdana" w:cs="Verdana"/>
          <w:sz w:val="20"/>
          <w:szCs w:val="20"/>
        </w:rPr>
        <w:t xml:space="preserve">                </w:t>
      </w:r>
    </w:p>
    <w:p w:rsidR="00113C24" w:rsidRDefault="00113C24" w:rsidP="00833DBA">
      <w:pPr>
        <w:rPr>
          <w:rFonts w:ascii="Verdana" w:hAnsi="Verdana" w:cs="Verdana"/>
          <w:b/>
          <w:bCs/>
        </w:rPr>
      </w:pPr>
      <w:r>
        <w:rPr>
          <w:rFonts w:ascii="Verdana" w:hAnsi="Verdana" w:cs="Verdana"/>
          <w:sz w:val="20"/>
          <w:szCs w:val="20"/>
        </w:rPr>
        <w:t xml:space="preserve">                 </w:t>
      </w:r>
      <w:r>
        <w:rPr>
          <w:rFonts w:ascii="Verdana" w:hAnsi="Verdana" w:cs="Verdana"/>
          <w:b/>
          <w:bCs/>
        </w:rPr>
        <w:t xml:space="preserve">Temporal:                                                              </w:t>
      </w:r>
      <w:r w:rsidRPr="007626F2">
        <w:rPr>
          <w:rFonts w:ascii="Verdana" w:hAnsi="Verdana" w:cs="Verdana"/>
          <w:sz w:val="20"/>
          <w:szCs w:val="20"/>
        </w:rPr>
        <w:t>(Opcional)</w:t>
      </w:r>
    </w:p>
    <w:p w:rsidR="00113C24" w:rsidRDefault="00113C24" w:rsidP="00833DBA">
      <w:pPr>
        <w:rPr>
          <w:rFonts w:ascii="Verdana" w:hAnsi="Verdana" w:cs="Verdana"/>
          <w:b/>
          <w:bCs/>
        </w:rPr>
      </w:pPr>
      <w:r>
        <w:rPr>
          <w:noProof/>
          <w:lang w:eastAsia="es-VE"/>
        </w:rPr>
        <w:pict>
          <v:line id="_x0000_s1050" style="position:absolute;left:0;text-align:left;z-index:251659264" from="129.6pt,4.8pt" to="336.6pt,4.8pt"/>
        </w:pict>
      </w:r>
    </w:p>
    <w:p w:rsidR="00113C24" w:rsidRDefault="00113C24" w:rsidP="00833DBA">
      <w:pPr>
        <w:rPr>
          <w:rFonts w:ascii="Verdana" w:hAnsi="Verdana" w:cs="Verdana"/>
          <w:b/>
          <w:bCs/>
        </w:rPr>
      </w:pPr>
    </w:p>
    <w:p w:rsidR="00113C24" w:rsidRPr="00D948DA" w:rsidRDefault="00113C24" w:rsidP="00D948DA">
      <w:pPr>
        <w:rPr>
          <w:rFonts w:ascii="Verdana" w:hAnsi="Verdana" w:cs="Verdana"/>
          <w:b/>
          <w:bCs/>
        </w:rPr>
      </w:pPr>
      <w:r w:rsidRPr="00D948DA">
        <w:rPr>
          <w:rFonts w:ascii="Verdana" w:hAnsi="Verdana" w:cs="Verdana"/>
          <w:b/>
          <w:bCs/>
        </w:rPr>
        <w:t>Título o Grado asociado con el trabajo: Licenciado en Química</w:t>
      </w:r>
    </w:p>
    <w:p w:rsidR="00113C24" w:rsidRDefault="00113C24" w:rsidP="00833DBA">
      <w:pPr>
        <w:rPr>
          <w:rFonts w:ascii="Verdana" w:hAnsi="Verdana" w:cs="Verdana"/>
          <w:sz w:val="20"/>
          <w:szCs w:val="20"/>
          <w:lang w:val="es-MX"/>
        </w:rPr>
      </w:pPr>
      <w:r>
        <w:rPr>
          <w:noProof/>
          <w:lang w:eastAsia="es-VE"/>
        </w:rPr>
        <w:pict>
          <v:line id="_x0000_s1051" style="position:absolute;left:0;text-align:left;z-index:251660288" from="3.6pt,-.25pt" to="498.6pt,-.25pt"/>
        </w:pict>
      </w:r>
    </w:p>
    <w:p w:rsidR="00113C24" w:rsidRDefault="00113C24" w:rsidP="00833DBA">
      <w:pPr>
        <w:rPr>
          <w:rFonts w:ascii="Verdana" w:hAnsi="Verdana" w:cs="Verdana"/>
          <w:sz w:val="20"/>
          <w:szCs w:val="20"/>
          <w:lang w:val="es-MX"/>
        </w:rPr>
      </w:pPr>
    </w:p>
    <w:p w:rsidR="00113C24" w:rsidRDefault="00113C24" w:rsidP="00833DBA">
      <w:pPr>
        <w:rPr>
          <w:rFonts w:ascii="Verdana" w:hAnsi="Verdana" w:cs="Verdana"/>
          <w:sz w:val="20"/>
          <w:szCs w:val="20"/>
          <w:lang w:val="es-MX"/>
        </w:rPr>
      </w:pPr>
    </w:p>
    <w:p w:rsidR="00113C24" w:rsidRPr="00D948DA" w:rsidRDefault="00113C24" w:rsidP="00D948DA">
      <w:pPr>
        <w:rPr>
          <w:rFonts w:ascii="Verdana" w:hAnsi="Verdana" w:cs="Verdana"/>
          <w:b/>
          <w:bCs/>
        </w:rPr>
      </w:pPr>
      <w:r w:rsidRPr="00D948DA">
        <w:rPr>
          <w:rFonts w:ascii="Verdana" w:hAnsi="Verdana" w:cs="Verdana"/>
          <w:b/>
          <w:bCs/>
        </w:rPr>
        <w:t xml:space="preserve">Nivel Asociado con el Trabajo: LICENCIADO           </w:t>
      </w:r>
    </w:p>
    <w:p w:rsidR="00113C24" w:rsidRPr="00D948DA" w:rsidRDefault="00113C24" w:rsidP="00D948DA">
      <w:pPr>
        <w:rPr>
          <w:rFonts w:ascii="Verdana" w:hAnsi="Verdana" w:cs="Verdana"/>
          <w:b/>
          <w:bCs/>
        </w:rPr>
      </w:pPr>
      <w:r>
        <w:rPr>
          <w:noProof/>
          <w:lang w:eastAsia="es-VE"/>
        </w:rPr>
        <w:pict>
          <v:line id="_x0000_s1052" style="position:absolute;left:0;text-align:left;z-index:251661312" from="210.6pt,-.2pt" to="498.6pt,-.2pt"/>
        </w:pict>
      </w:r>
    </w:p>
    <w:p w:rsidR="00113C24" w:rsidRDefault="00113C24" w:rsidP="00833DBA">
      <w:pPr>
        <w:rPr>
          <w:rFonts w:ascii="Verdana" w:hAnsi="Verdana" w:cs="Verdana"/>
          <w:sz w:val="20"/>
          <w:szCs w:val="20"/>
          <w:lang w:val="es-MX"/>
        </w:rPr>
      </w:pPr>
    </w:p>
    <w:p w:rsidR="00113C24" w:rsidRDefault="00113C24" w:rsidP="00833DBA">
      <w:pPr>
        <w:rPr>
          <w:rFonts w:ascii="Verdana" w:hAnsi="Verdana" w:cs="Verdana"/>
          <w:sz w:val="20"/>
          <w:szCs w:val="20"/>
          <w:lang w:val="es-MX"/>
        </w:rPr>
      </w:pPr>
    </w:p>
    <w:p w:rsidR="00113C24" w:rsidRPr="00D948DA" w:rsidRDefault="00113C24" w:rsidP="00D948DA">
      <w:pPr>
        <w:rPr>
          <w:rFonts w:ascii="Verdana" w:hAnsi="Verdana" w:cs="Verdana"/>
          <w:b/>
          <w:bCs/>
        </w:rPr>
      </w:pPr>
      <w:r w:rsidRPr="00D948DA">
        <w:rPr>
          <w:rFonts w:ascii="Verdana" w:hAnsi="Verdana" w:cs="Verdana"/>
          <w:b/>
          <w:bCs/>
        </w:rPr>
        <w:t>Área de Estudio: QUÍMICA</w:t>
      </w:r>
    </w:p>
    <w:p w:rsidR="00113C24" w:rsidRPr="00D948DA" w:rsidRDefault="00113C24" w:rsidP="00D948DA">
      <w:pPr>
        <w:rPr>
          <w:rFonts w:ascii="Verdana" w:hAnsi="Verdana" w:cs="Verdana"/>
          <w:b/>
          <w:bCs/>
        </w:rPr>
      </w:pPr>
      <w:r>
        <w:rPr>
          <w:noProof/>
          <w:lang w:eastAsia="es-VE"/>
        </w:rPr>
        <w:pict>
          <v:line id="_x0000_s1053" style="position:absolute;left:0;text-align:left;z-index:251662336" from="3.6pt,9.4pt" to="498.6pt,9.4pt"/>
        </w:pict>
      </w:r>
    </w:p>
    <w:p w:rsidR="00113C24" w:rsidRDefault="00113C24" w:rsidP="00833DBA">
      <w:pPr>
        <w:rPr>
          <w:rFonts w:ascii="Verdana" w:hAnsi="Verdana" w:cs="Verdana"/>
          <w:sz w:val="20"/>
          <w:szCs w:val="20"/>
        </w:rPr>
      </w:pPr>
    </w:p>
    <w:p w:rsidR="00113C24" w:rsidRDefault="00113C24" w:rsidP="00833DBA">
      <w:pPr>
        <w:rPr>
          <w:rFonts w:ascii="Verdana" w:hAnsi="Verdana" w:cs="Verdana"/>
          <w:sz w:val="20"/>
          <w:szCs w:val="20"/>
        </w:rPr>
      </w:pPr>
    </w:p>
    <w:p w:rsidR="00113C24" w:rsidRPr="00D60261" w:rsidRDefault="00113C24" w:rsidP="00D60261">
      <w:pPr>
        <w:rPr>
          <w:rFonts w:ascii="Verdana" w:hAnsi="Verdana" w:cs="Verdana"/>
          <w:b/>
          <w:bCs/>
        </w:rPr>
      </w:pPr>
      <w:r w:rsidRPr="00D60261">
        <w:rPr>
          <w:rFonts w:ascii="Verdana" w:hAnsi="Verdana" w:cs="Verdana"/>
          <w:b/>
          <w:bCs/>
        </w:rPr>
        <w:t>Institución(es) que garantiza(n) el Título o grado:</w:t>
      </w:r>
    </w:p>
    <w:p w:rsidR="00113C24" w:rsidRPr="0025671C" w:rsidRDefault="00113C24" w:rsidP="00833DBA">
      <w:pPr>
        <w:rPr>
          <w:rFonts w:ascii="Verdana" w:hAnsi="Verdana" w:cs="Verdana"/>
          <w:sz w:val="20"/>
          <w:szCs w:val="20"/>
        </w:rPr>
      </w:pPr>
    </w:p>
    <w:p w:rsidR="00113C24" w:rsidRPr="000A7692" w:rsidRDefault="00113C24" w:rsidP="00833DBA">
      <w:pPr>
        <w:rPr>
          <w:rFonts w:ascii="Verdana" w:hAnsi="Verdana" w:cs="Verdana"/>
          <w:b/>
          <w:bCs/>
        </w:rPr>
      </w:pPr>
      <w:r>
        <w:rPr>
          <w:noProof/>
          <w:lang w:eastAsia="es-VE"/>
        </w:rPr>
        <w:pict>
          <v:line id="_x0000_s1054" style="position:absolute;left:0;text-align:left;z-index:251663360" from="3.6pt,12.65pt" to="498.6pt,12.65pt"/>
        </w:pict>
      </w:r>
      <w:r w:rsidRPr="000A7692">
        <w:rPr>
          <w:rFonts w:ascii="Verdana" w:hAnsi="Verdana" w:cs="Verdana"/>
          <w:b/>
          <w:bCs/>
        </w:rPr>
        <w:t xml:space="preserve">UNIVERSIDAD DE ORIENTE </w:t>
      </w:r>
    </w:p>
    <w:p w:rsidR="00113C24" w:rsidRPr="000A7692" w:rsidRDefault="00113C24" w:rsidP="00833DBA">
      <w:pPr>
        <w:rPr>
          <w:rFonts w:ascii="Verdana" w:hAnsi="Verdana" w:cs="Verdana"/>
          <w:b/>
          <w:bCs/>
        </w:rPr>
      </w:pPr>
    </w:p>
    <w:p w:rsidR="00113C24" w:rsidRPr="0025671C" w:rsidRDefault="00113C24" w:rsidP="00833DBA">
      <w:pPr>
        <w:rPr>
          <w:rFonts w:ascii="Verdana" w:hAnsi="Verdana" w:cs="Verdana"/>
          <w:sz w:val="20"/>
          <w:szCs w:val="20"/>
        </w:rPr>
      </w:pPr>
    </w:p>
    <w:p w:rsidR="00113C24" w:rsidRPr="0025671C" w:rsidRDefault="00113C24" w:rsidP="00833DBA">
      <w:pPr>
        <w:rPr>
          <w:rFonts w:ascii="Verdana" w:hAnsi="Verdana" w:cs="Verdana"/>
          <w:sz w:val="20"/>
          <w:szCs w:val="20"/>
        </w:rPr>
      </w:pPr>
      <w:r>
        <w:rPr>
          <w:noProof/>
          <w:lang w:eastAsia="es-VE"/>
        </w:rPr>
        <w:pict>
          <v:line id="_x0000_s1055" style="position:absolute;left:0;text-align:left;z-index:251664384" from="3.6pt,4.9pt" to="498.6pt,4.9pt"/>
        </w:pict>
      </w:r>
    </w:p>
    <w:p w:rsidR="00113C24" w:rsidRPr="0025671C" w:rsidRDefault="00113C24" w:rsidP="00833DBA">
      <w:pPr>
        <w:rPr>
          <w:rFonts w:ascii="Verdana" w:hAnsi="Verdana" w:cs="Verdana"/>
          <w:sz w:val="20"/>
          <w:szCs w:val="20"/>
        </w:rPr>
      </w:pPr>
    </w:p>
    <w:p w:rsidR="00113C24" w:rsidRDefault="00113C24" w:rsidP="00833DBA">
      <w:pPr>
        <w:rPr>
          <w:rFonts w:ascii="Verdana" w:hAnsi="Verdana" w:cs="Verdana"/>
          <w:sz w:val="20"/>
          <w:szCs w:val="20"/>
        </w:rPr>
      </w:pPr>
      <w:r>
        <w:rPr>
          <w:noProof/>
          <w:lang w:eastAsia="es-VE"/>
        </w:rPr>
        <w:pict>
          <v:line id="_x0000_s1056" style="position:absolute;left:0;text-align:left;z-index:251665408" from="3.6pt,7.4pt" to="498.6pt,7.4pt"/>
        </w:pict>
      </w:r>
    </w:p>
    <w:p w:rsidR="00113C24" w:rsidRDefault="00113C24" w:rsidP="00833DBA">
      <w:pPr>
        <w:rPr>
          <w:sz w:val="40"/>
          <w:szCs w:val="40"/>
        </w:rPr>
      </w:pPr>
    </w:p>
    <w:p w:rsidR="00113C24" w:rsidRDefault="00113C24" w:rsidP="00833DBA">
      <w:r>
        <w:rPr>
          <w:noProof/>
          <w:lang w:eastAsia="es-VE"/>
        </w:rPr>
        <w:pict>
          <v:rect id="_x0000_s1057" style="position:absolute;left:0;text-align:left;margin-left:413.75pt;margin-top:-47.55pt;width:22.5pt;height:18.75pt;z-index:251667456" stroked="f"/>
        </w:pict>
      </w:r>
      <w:r w:rsidRPr="0092152F">
        <w:rPr>
          <w:noProof/>
          <w:lang w:val="es-AR" w:eastAsia="es-AR"/>
        </w:rPr>
        <w:pict>
          <v:shape id="_x0000_i1049" type="#_x0000_t75" style="width:456pt;height:622.5pt;visibility:visible">
            <v:imagedata r:id="rId34" o:title="" croptop="6762f" cropleft="5992f"/>
          </v:shape>
        </w:pict>
      </w:r>
    </w:p>
    <w:p w:rsidR="00113C24" w:rsidRPr="00AE6015" w:rsidRDefault="00113C24" w:rsidP="00B34700">
      <w:pPr>
        <w:jc w:val="center"/>
        <w:rPr>
          <w:rFonts w:ascii="Arial" w:hAnsi="Arial" w:cs="Arial"/>
          <w:sz w:val="24"/>
          <w:szCs w:val="24"/>
          <w:lang w:val="en-US"/>
        </w:rPr>
      </w:pPr>
      <w:r w:rsidRPr="0092152F">
        <w:rPr>
          <w:sz w:val="38"/>
          <w:szCs w:val="38"/>
        </w:rPr>
        <w:pict>
          <v:shape id="_x0000_i1050" type="#_x0000_t75" style="width:427.5pt;height:522.75pt">
            <v:imagedata r:id="rId35" o:title=""/>
          </v:shape>
        </w:pict>
      </w:r>
    </w:p>
    <w:sectPr w:rsidR="00113C24" w:rsidRPr="00AE6015" w:rsidSect="000D4621">
      <w:headerReference w:type="default" r:id="rId36"/>
      <w:footerReference w:type="default" r:id="rId37"/>
      <w:pgSz w:w="12240" w:h="15840" w:code="1"/>
      <w:pgMar w:top="1701" w:right="1701" w:bottom="1701" w:left="198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C24" w:rsidRDefault="00113C24" w:rsidP="00905128">
      <w:r>
        <w:separator/>
      </w:r>
    </w:p>
  </w:endnote>
  <w:endnote w:type="continuationSeparator" w:id="0">
    <w:p w:rsidR="00113C24" w:rsidRDefault="00113C24" w:rsidP="0090512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C24" w:rsidRPr="00BC2704" w:rsidRDefault="00113C24">
    <w:pPr>
      <w:pStyle w:val="Footer"/>
      <w:jc w:val="center"/>
      <w:rPr>
        <w:rFonts w:ascii="Arial" w:hAnsi="Arial" w:cs="Arial"/>
        <w:sz w:val="24"/>
        <w:szCs w:val="24"/>
      </w:rPr>
    </w:pPr>
    <w:r w:rsidRPr="00BC2704">
      <w:rPr>
        <w:rFonts w:ascii="Arial" w:hAnsi="Arial" w:cs="Arial"/>
        <w:sz w:val="24"/>
        <w:szCs w:val="24"/>
      </w:rPr>
      <w:fldChar w:fldCharType="begin"/>
    </w:r>
    <w:r w:rsidRPr="00BC2704">
      <w:rPr>
        <w:rFonts w:ascii="Arial" w:hAnsi="Arial" w:cs="Arial"/>
        <w:sz w:val="24"/>
        <w:szCs w:val="24"/>
      </w:rPr>
      <w:instrText xml:space="preserve"> PAGE   \* MERGEFORMAT </w:instrText>
    </w:r>
    <w:r w:rsidRPr="00BC2704">
      <w:rPr>
        <w:rFonts w:ascii="Arial" w:hAnsi="Arial" w:cs="Arial"/>
        <w:sz w:val="24"/>
        <w:szCs w:val="24"/>
      </w:rPr>
      <w:fldChar w:fldCharType="separate"/>
    </w:r>
    <w:r>
      <w:rPr>
        <w:rFonts w:ascii="Arial" w:hAnsi="Arial" w:cs="Arial"/>
        <w:noProof/>
        <w:sz w:val="24"/>
        <w:szCs w:val="24"/>
      </w:rPr>
      <w:t>i</w:t>
    </w:r>
    <w:r w:rsidRPr="00BC2704">
      <w:rPr>
        <w:rFonts w:ascii="Arial" w:hAnsi="Arial" w:cs="Arial"/>
        <w:sz w:val="24"/>
        <w:szCs w:val="24"/>
      </w:rPr>
      <w:fldChar w:fldCharType="end"/>
    </w:r>
  </w:p>
  <w:p w:rsidR="00113C24" w:rsidRDefault="00113C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C24" w:rsidRPr="009807F4" w:rsidRDefault="00113C24" w:rsidP="009807F4">
    <w:pPr>
      <w:pStyle w:val="Footer"/>
      <w:jc w:val="center"/>
      <w:rPr>
        <w:rFonts w:ascii="Arial" w:hAnsi="Arial" w:cs="Arial"/>
      </w:rPr>
    </w:pPr>
    <w:r w:rsidRPr="009807F4">
      <w:rPr>
        <w:rStyle w:val="PageNumber"/>
        <w:rFonts w:ascii="Arial" w:hAnsi="Arial" w:cs="Arial"/>
      </w:rPr>
      <w:fldChar w:fldCharType="begin"/>
    </w:r>
    <w:r w:rsidRPr="009807F4">
      <w:rPr>
        <w:rStyle w:val="PageNumber"/>
        <w:rFonts w:ascii="Arial" w:hAnsi="Arial" w:cs="Arial"/>
      </w:rPr>
      <w:instrText xml:space="preserve"> PAGE </w:instrText>
    </w:r>
    <w:r w:rsidRPr="009807F4">
      <w:rPr>
        <w:rStyle w:val="PageNumber"/>
        <w:rFonts w:ascii="Arial" w:hAnsi="Arial" w:cs="Arial"/>
      </w:rPr>
      <w:fldChar w:fldCharType="separate"/>
    </w:r>
    <w:r>
      <w:rPr>
        <w:rStyle w:val="PageNumber"/>
        <w:rFonts w:ascii="Arial" w:hAnsi="Arial" w:cs="Arial"/>
        <w:noProof/>
      </w:rPr>
      <w:t>10</w:t>
    </w:r>
    <w:r w:rsidRPr="009807F4">
      <w:rPr>
        <w:rStyle w:val="PageNumber"/>
        <w:rFonts w:ascii="Arial" w:hAnsi="Arial" w:cs="Ari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C24" w:rsidRDefault="00113C24" w:rsidP="00905128">
      <w:r>
        <w:separator/>
      </w:r>
    </w:p>
  </w:footnote>
  <w:footnote w:type="continuationSeparator" w:id="0">
    <w:p w:rsidR="00113C24" w:rsidRDefault="00113C24" w:rsidP="009051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C24" w:rsidRPr="000D4621" w:rsidRDefault="00113C24">
    <w:pPr>
      <w:pStyle w:val="Header"/>
      <w:jc w:val="right"/>
      <w:rPr>
        <w:rFonts w:ascii="Arial" w:hAnsi="Arial" w:cs="Arial"/>
        <w:sz w:val="24"/>
        <w:szCs w:val="24"/>
      </w:rPr>
    </w:pPr>
  </w:p>
  <w:p w:rsidR="00113C24" w:rsidRDefault="00113C2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C24" w:rsidRPr="000D4621" w:rsidRDefault="00113C24">
    <w:pPr>
      <w:pStyle w:val="Header"/>
      <w:jc w:val="right"/>
      <w:rPr>
        <w:rFonts w:ascii="Arial" w:hAnsi="Arial" w:cs="Arial"/>
        <w:sz w:val="24"/>
        <w:szCs w:val="24"/>
      </w:rPr>
    </w:pPr>
  </w:p>
  <w:p w:rsidR="00113C24" w:rsidRDefault="00113C2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C24" w:rsidRDefault="00113C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44604D4"/>
    <w:lvl w:ilvl="0">
      <w:start w:val="1"/>
      <w:numFmt w:val="decimal"/>
      <w:lvlText w:val="%1."/>
      <w:lvlJc w:val="left"/>
      <w:pPr>
        <w:tabs>
          <w:tab w:val="num" w:pos="1492"/>
        </w:tabs>
        <w:ind w:left="1492" w:hanging="360"/>
      </w:pPr>
    </w:lvl>
  </w:abstractNum>
  <w:abstractNum w:abstractNumId="1">
    <w:nsid w:val="FFFFFF7D"/>
    <w:multiLevelType w:val="singleLevel"/>
    <w:tmpl w:val="2BE08F66"/>
    <w:lvl w:ilvl="0">
      <w:start w:val="1"/>
      <w:numFmt w:val="decimal"/>
      <w:lvlText w:val="%1."/>
      <w:lvlJc w:val="left"/>
      <w:pPr>
        <w:tabs>
          <w:tab w:val="num" w:pos="1209"/>
        </w:tabs>
        <w:ind w:left="1209" w:hanging="360"/>
      </w:pPr>
    </w:lvl>
  </w:abstractNum>
  <w:abstractNum w:abstractNumId="2">
    <w:nsid w:val="FFFFFF7E"/>
    <w:multiLevelType w:val="singleLevel"/>
    <w:tmpl w:val="BBCE7346"/>
    <w:lvl w:ilvl="0">
      <w:start w:val="1"/>
      <w:numFmt w:val="decimal"/>
      <w:lvlText w:val="%1."/>
      <w:lvlJc w:val="left"/>
      <w:pPr>
        <w:tabs>
          <w:tab w:val="num" w:pos="926"/>
        </w:tabs>
        <w:ind w:left="926" w:hanging="360"/>
      </w:pPr>
    </w:lvl>
  </w:abstractNum>
  <w:abstractNum w:abstractNumId="3">
    <w:nsid w:val="FFFFFF7F"/>
    <w:multiLevelType w:val="singleLevel"/>
    <w:tmpl w:val="EE2C931E"/>
    <w:lvl w:ilvl="0">
      <w:start w:val="1"/>
      <w:numFmt w:val="decimal"/>
      <w:lvlText w:val="%1."/>
      <w:lvlJc w:val="left"/>
      <w:pPr>
        <w:tabs>
          <w:tab w:val="num" w:pos="643"/>
        </w:tabs>
        <w:ind w:left="643" w:hanging="360"/>
      </w:pPr>
    </w:lvl>
  </w:abstractNum>
  <w:abstractNum w:abstractNumId="4">
    <w:nsid w:val="FFFFFF80"/>
    <w:multiLevelType w:val="singleLevel"/>
    <w:tmpl w:val="289658E2"/>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298158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616242EC"/>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004AE5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91CD4DE"/>
    <w:lvl w:ilvl="0">
      <w:start w:val="1"/>
      <w:numFmt w:val="decimal"/>
      <w:lvlText w:val="%1."/>
      <w:lvlJc w:val="left"/>
      <w:pPr>
        <w:tabs>
          <w:tab w:val="num" w:pos="360"/>
        </w:tabs>
        <w:ind w:left="360" w:hanging="360"/>
      </w:pPr>
    </w:lvl>
  </w:abstractNum>
  <w:abstractNum w:abstractNumId="9">
    <w:nsid w:val="FFFFFF89"/>
    <w:multiLevelType w:val="singleLevel"/>
    <w:tmpl w:val="8AA6A776"/>
    <w:lvl w:ilvl="0">
      <w:start w:val="1"/>
      <w:numFmt w:val="bullet"/>
      <w:lvlText w:val=""/>
      <w:lvlJc w:val="left"/>
      <w:pPr>
        <w:tabs>
          <w:tab w:val="num" w:pos="360"/>
        </w:tabs>
        <w:ind w:left="360" w:hanging="360"/>
      </w:pPr>
      <w:rPr>
        <w:rFonts w:ascii="Symbol" w:hAnsi="Symbol" w:cs="Symbol" w:hint="default"/>
      </w:rPr>
    </w:lvl>
  </w:abstractNum>
  <w:abstractNum w:abstractNumId="10">
    <w:nsid w:val="03E21CE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3A960BA"/>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242558"/>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C8718B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4DEB6F9B"/>
    <w:multiLevelType w:val="multilevel"/>
    <w:tmpl w:val="0C0A0023"/>
    <w:styleLink w:val="ArtculoSeccin"/>
    <w:lvl w:ilvl="0">
      <w:start w:val="1"/>
      <w:numFmt w:val="upperRoman"/>
      <w:lvlText w:val="Artículo %1."/>
      <w:lvlJc w:val="left"/>
      <w:pPr>
        <w:tabs>
          <w:tab w:val="num" w:pos="1800"/>
        </w:tabs>
      </w:pPr>
    </w:lvl>
    <w:lvl w:ilvl="1">
      <w:start w:val="1"/>
      <w:numFmt w:val="decimalZero"/>
      <w:isLgl/>
      <w:lvlText w:val="Sección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9"/>
  </w:num>
  <w:num w:numId="19">
    <w:abstractNumId w:val="7"/>
  </w:num>
  <w:num w:numId="20">
    <w:abstractNumId w:val="6"/>
  </w:num>
  <w:num w:numId="21">
    <w:abstractNumId w:val="13"/>
  </w:num>
  <w:num w:numId="22">
    <w:abstractNumId w:val="12"/>
  </w:num>
  <w:num w:numId="23">
    <w:abstractNumId w:val="14"/>
  </w:num>
  <w:num w:numId="24">
    <w:abstractNumId w:val="11"/>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4B7B"/>
    <w:rsid w:val="00000748"/>
    <w:rsid w:val="0000162E"/>
    <w:rsid w:val="00001BFD"/>
    <w:rsid w:val="00007F8C"/>
    <w:rsid w:val="00011B76"/>
    <w:rsid w:val="00012EA6"/>
    <w:rsid w:val="00013A78"/>
    <w:rsid w:val="00014265"/>
    <w:rsid w:val="00014D5F"/>
    <w:rsid w:val="000159C8"/>
    <w:rsid w:val="000167CA"/>
    <w:rsid w:val="00020FA5"/>
    <w:rsid w:val="00027958"/>
    <w:rsid w:val="00031D7A"/>
    <w:rsid w:val="0003237C"/>
    <w:rsid w:val="0003539E"/>
    <w:rsid w:val="00035C80"/>
    <w:rsid w:val="0004773F"/>
    <w:rsid w:val="00052E14"/>
    <w:rsid w:val="00054433"/>
    <w:rsid w:val="000553D3"/>
    <w:rsid w:val="00055ECD"/>
    <w:rsid w:val="00056F86"/>
    <w:rsid w:val="00060902"/>
    <w:rsid w:val="00060F7A"/>
    <w:rsid w:val="0006224E"/>
    <w:rsid w:val="000653DF"/>
    <w:rsid w:val="000662EF"/>
    <w:rsid w:val="00071A2E"/>
    <w:rsid w:val="00082973"/>
    <w:rsid w:val="00086E3B"/>
    <w:rsid w:val="00090F55"/>
    <w:rsid w:val="00091FB7"/>
    <w:rsid w:val="00092EF5"/>
    <w:rsid w:val="00093129"/>
    <w:rsid w:val="00096A30"/>
    <w:rsid w:val="000A054A"/>
    <w:rsid w:val="000A0B88"/>
    <w:rsid w:val="000A1EA6"/>
    <w:rsid w:val="000A696A"/>
    <w:rsid w:val="000A6CBB"/>
    <w:rsid w:val="000A7692"/>
    <w:rsid w:val="000B0A21"/>
    <w:rsid w:val="000B1463"/>
    <w:rsid w:val="000B4E62"/>
    <w:rsid w:val="000B7944"/>
    <w:rsid w:val="000C4621"/>
    <w:rsid w:val="000C7FDA"/>
    <w:rsid w:val="000D193B"/>
    <w:rsid w:val="000D3343"/>
    <w:rsid w:val="000D4621"/>
    <w:rsid w:val="000D5D8A"/>
    <w:rsid w:val="000D68C2"/>
    <w:rsid w:val="000E141F"/>
    <w:rsid w:val="000E5CB8"/>
    <w:rsid w:val="000E6524"/>
    <w:rsid w:val="000E6A21"/>
    <w:rsid w:val="000E7F25"/>
    <w:rsid w:val="000F35FE"/>
    <w:rsid w:val="000F3635"/>
    <w:rsid w:val="000F56B7"/>
    <w:rsid w:val="000F5828"/>
    <w:rsid w:val="000F6449"/>
    <w:rsid w:val="0010198D"/>
    <w:rsid w:val="00105827"/>
    <w:rsid w:val="00106118"/>
    <w:rsid w:val="001070F3"/>
    <w:rsid w:val="00107737"/>
    <w:rsid w:val="00111A48"/>
    <w:rsid w:val="00113C24"/>
    <w:rsid w:val="00114C90"/>
    <w:rsid w:val="00114E54"/>
    <w:rsid w:val="00114EC3"/>
    <w:rsid w:val="001160F3"/>
    <w:rsid w:val="00117075"/>
    <w:rsid w:val="001174D1"/>
    <w:rsid w:val="00120E21"/>
    <w:rsid w:val="00122EEE"/>
    <w:rsid w:val="00124E5C"/>
    <w:rsid w:val="001255BF"/>
    <w:rsid w:val="00133424"/>
    <w:rsid w:val="001334B2"/>
    <w:rsid w:val="00147226"/>
    <w:rsid w:val="0015244D"/>
    <w:rsid w:val="0015483C"/>
    <w:rsid w:val="001552AB"/>
    <w:rsid w:val="00155A59"/>
    <w:rsid w:val="00156E17"/>
    <w:rsid w:val="00156F7C"/>
    <w:rsid w:val="00157D14"/>
    <w:rsid w:val="00163EAB"/>
    <w:rsid w:val="0016470F"/>
    <w:rsid w:val="00165199"/>
    <w:rsid w:val="00166AA3"/>
    <w:rsid w:val="00166AC9"/>
    <w:rsid w:val="00167584"/>
    <w:rsid w:val="00172A23"/>
    <w:rsid w:val="00175D4D"/>
    <w:rsid w:val="001931C3"/>
    <w:rsid w:val="00193524"/>
    <w:rsid w:val="00194079"/>
    <w:rsid w:val="00197BC2"/>
    <w:rsid w:val="001A3D2F"/>
    <w:rsid w:val="001A6562"/>
    <w:rsid w:val="001A7009"/>
    <w:rsid w:val="001B1970"/>
    <w:rsid w:val="001B41AB"/>
    <w:rsid w:val="001B4FF7"/>
    <w:rsid w:val="001B526E"/>
    <w:rsid w:val="001C5F09"/>
    <w:rsid w:val="001C7DBC"/>
    <w:rsid w:val="001C7DD3"/>
    <w:rsid w:val="001D379D"/>
    <w:rsid w:val="001D3AA2"/>
    <w:rsid w:val="001D3E89"/>
    <w:rsid w:val="001D762A"/>
    <w:rsid w:val="001E4AD2"/>
    <w:rsid w:val="001F6C2A"/>
    <w:rsid w:val="001F75D3"/>
    <w:rsid w:val="001F7E9F"/>
    <w:rsid w:val="002018B6"/>
    <w:rsid w:val="00202C10"/>
    <w:rsid w:val="00202E92"/>
    <w:rsid w:val="002057CA"/>
    <w:rsid w:val="00205897"/>
    <w:rsid w:val="00207851"/>
    <w:rsid w:val="0021060E"/>
    <w:rsid w:val="002109A2"/>
    <w:rsid w:val="002112DA"/>
    <w:rsid w:val="00213AEB"/>
    <w:rsid w:val="00220E2A"/>
    <w:rsid w:val="002210D5"/>
    <w:rsid w:val="002239A8"/>
    <w:rsid w:val="00235534"/>
    <w:rsid w:val="0023734A"/>
    <w:rsid w:val="0024063E"/>
    <w:rsid w:val="002434C8"/>
    <w:rsid w:val="0024356C"/>
    <w:rsid w:val="00243AB8"/>
    <w:rsid w:val="002448D0"/>
    <w:rsid w:val="0024657C"/>
    <w:rsid w:val="00246DF5"/>
    <w:rsid w:val="0025671C"/>
    <w:rsid w:val="00256C58"/>
    <w:rsid w:val="002651FC"/>
    <w:rsid w:val="00272A77"/>
    <w:rsid w:val="00272B6D"/>
    <w:rsid w:val="00274C29"/>
    <w:rsid w:val="00275ADE"/>
    <w:rsid w:val="00276BC5"/>
    <w:rsid w:val="00280AB0"/>
    <w:rsid w:val="00280BC8"/>
    <w:rsid w:val="00280CE3"/>
    <w:rsid w:val="002822C3"/>
    <w:rsid w:val="00287318"/>
    <w:rsid w:val="00287C28"/>
    <w:rsid w:val="00293A41"/>
    <w:rsid w:val="00294254"/>
    <w:rsid w:val="00294C1E"/>
    <w:rsid w:val="002A0198"/>
    <w:rsid w:val="002A790A"/>
    <w:rsid w:val="002B0A2A"/>
    <w:rsid w:val="002B302B"/>
    <w:rsid w:val="002B44B8"/>
    <w:rsid w:val="002B51DB"/>
    <w:rsid w:val="002B5386"/>
    <w:rsid w:val="002B5AFD"/>
    <w:rsid w:val="002C0078"/>
    <w:rsid w:val="002C0E18"/>
    <w:rsid w:val="002C4081"/>
    <w:rsid w:val="002C449E"/>
    <w:rsid w:val="002C4D1E"/>
    <w:rsid w:val="002D1CC4"/>
    <w:rsid w:val="002D2771"/>
    <w:rsid w:val="002D3845"/>
    <w:rsid w:val="002D3B4F"/>
    <w:rsid w:val="002D5408"/>
    <w:rsid w:val="002E0685"/>
    <w:rsid w:val="002E112E"/>
    <w:rsid w:val="002E1FDD"/>
    <w:rsid w:val="002E21A0"/>
    <w:rsid w:val="002E427F"/>
    <w:rsid w:val="002E447E"/>
    <w:rsid w:val="002F1FA3"/>
    <w:rsid w:val="002F307E"/>
    <w:rsid w:val="002F313B"/>
    <w:rsid w:val="002F3A37"/>
    <w:rsid w:val="002F3AA6"/>
    <w:rsid w:val="002F400D"/>
    <w:rsid w:val="00301B81"/>
    <w:rsid w:val="003041AB"/>
    <w:rsid w:val="00304B25"/>
    <w:rsid w:val="0030620E"/>
    <w:rsid w:val="0030786E"/>
    <w:rsid w:val="003108C4"/>
    <w:rsid w:val="003127B6"/>
    <w:rsid w:val="00313363"/>
    <w:rsid w:val="003136BF"/>
    <w:rsid w:val="003138BE"/>
    <w:rsid w:val="00315486"/>
    <w:rsid w:val="00322832"/>
    <w:rsid w:val="0032386F"/>
    <w:rsid w:val="0032793F"/>
    <w:rsid w:val="00327ECD"/>
    <w:rsid w:val="00330950"/>
    <w:rsid w:val="00331CE3"/>
    <w:rsid w:val="00336112"/>
    <w:rsid w:val="00336973"/>
    <w:rsid w:val="00341A5D"/>
    <w:rsid w:val="003445F4"/>
    <w:rsid w:val="003538CD"/>
    <w:rsid w:val="003555EE"/>
    <w:rsid w:val="00356473"/>
    <w:rsid w:val="00360495"/>
    <w:rsid w:val="003616A5"/>
    <w:rsid w:val="0036261F"/>
    <w:rsid w:val="00363134"/>
    <w:rsid w:val="00370F85"/>
    <w:rsid w:val="00373192"/>
    <w:rsid w:val="00374705"/>
    <w:rsid w:val="00374AE2"/>
    <w:rsid w:val="00375CB0"/>
    <w:rsid w:val="00377677"/>
    <w:rsid w:val="003823FE"/>
    <w:rsid w:val="00382941"/>
    <w:rsid w:val="00382F62"/>
    <w:rsid w:val="00386FCC"/>
    <w:rsid w:val="003A24A8"/>
    <w:rsid w:val="003A5965"/>
    <w:rsid w:val="003A6924"/>
    <w:rsid w:val="003A7F04"/>
    <w:rsid w:val="003B0C46"/>
    <w:rsid w:val="003B212F"/>
    <w:rsid w:val="003B2297"/>
    <w:rsid w:val="003B2622"/>
    <w:rsid w:val="003B409D"/>
    <w:rsid w:val="003B483A"/>
    <w:rsid w:val="003B54C4"/>
    <w:rsid w:val="003B5559"/>
    <w:rsid w:val="003B55E3"/>
    <w:rsid w:val="003B5860"/>
    <w:rsid w:val="003C35F0"/>
    <w:rsid w:val="003C67CC"/>
    <w:rsid w:val="003D224F"/>
    <w:rsid w:val="003D26D8"/>
    <w:rsid w:val="003D273E"/>
    <w:rsid w:val="003D38D8"/>
    <w:rsid w:val="003D43E4"/>
    <w:rsid w:val="003D532F"/>
    <w:rsid w:val="003E05CB"/>
    <w:rsid w:val="003E15B4"/>
    <w:rsid w:val="003E1E13"/>
    <w:rsid w:val="003E4514"/>
    <w:rsid w:val="003E5B5C"/>
    <w:rsid w:val="003E6797"/>
    <w:rsid w:val="003E6CA1"/>
    <w:rsid w:val="003E7928"/>
    <w:rsid w:val="003F3B5C"/>
    <w:rsid w:val="003F3F76"/>
    <w:rsid w:val="003F5E1D"/>
    <w:rsid w:val="003F6250"/>
    <w:rsid w:val="0041021D"/>
    <w:rsid w:val="0041536A"/>
    <w:rsid w:val="00422CAC"/>
    <w:rsid w:val="00425EF1"/>
    <w:rsid w:val="004266FB"/>
    <w:rsid w:val="004301A7"/>
    <w:rsid w:val="00433B0D"/>
    <w:rsid w:val="00434A7E"/>
    <w:rsid w:val="00434AA1"/>
    <w:rsid w:val="004357E0"/>
    <w:rsid w:val="00436606"/>
    <w:rsid w:val="004401D2"/>
    <w:rsid w:val="00441400"/>
    <w:rsid w:val="00441E61"/>
    <w:rsid w:val="00441F93"/>
    <w:rsid w:val="004426AC"/>
    <w:rsid w:val="004545FC"/>
    <w:rsid w:val="00454836"/>
    <w:rsid w:val="00457721"/>
    <w:rsid w:val="00462E5F"/>
    <w:rsid w:val="00463C79"/>
    <w:rsid w:val="00463E30"/>
    <w:rsid w:val="00465996"/>
    <w:rsid w:val="00467C50"/>
    <w:rsid w:val="0047133B"/>
    <w:rsid w:val="00473B83"/>
    <w:rsid w:val="00474B00"/>
    <w:rsid w:val="004835C3"/>
    <w:rsid w:val="004849EF"/>
    <w:rsid w:val="00485EBB"/>
    <w:rsid w:val="004929D8"/>
    <w:rsid w:val="00492B34"/>
    <w:rsid w:val="004938F4"/>
    <w:rsid w:val="00497242"/>
    <w:rsid w:val="00497A65"/>
    <w:rsid w:val="004A1A0C"/>
    <w:rsid w:val="004A260E"/>
    <w:rsid w:val="004A2924"/>
    <w:rsid w:val="004A33A1"/>
    <w:rsid w:val="004A68E7"/>
    <w:rsid w:val="004A6BCB"/>
    <w:rsid w:val="004A6E04"/>
    <w:rsid w:val="004B1608"/>
    <w:rsid w:val="004B492E"/>
    <w:rsid w:val="004B4F07"/>
    <w:rsid w:val="004B7B69"/>
    <w:rsid w:val="004C4062"/>
    <w:rsid w:val="004C57E9"/>
    <w:rsid w:val="004C7DD1"/>
    <w:rsid w:val="004D6579"/>
    <w:rsid w:val="004E33A8"/>
    <w:rsid w:val="004F291F"/>
    <w:rsid w:val="004F2A9A"/>
    <w:rsid w:val="004F3CB4"/>
    <w:rsid w:val="004F5280"/>
    <w:rsid w:val="005001DB"/>
    <w:rsid w:val="00500CE6"/>
    <w:rsid w:val="00506139"/>
    <w:rsid w:val="00506FCF"/>
    <w:rsid w:val="00516B95"/>
    <w:rsid w:val="005171C1"/>
    <w:rsid w:val="0052024C"/>
    <w:rsid w:val="005207F5"/>
    <w:rsid w:val="00520F53"/>
    <w:rsid w:val="00522BE4"/>
    <w:rsid w:val="0052503B"/>
    <w:rsid w:val="00530101"/>
    <w:rsid w:val="00532B5C"/>
    <w:rsid w:val="00533D07"/>
    <w:rsid w:val="00534DCD"/>
    <w:rsid w:val="00536A1D"/>
    <w:rsid w:val="00536F1B"/>
    <w:rsid w:val="005403B8"/>
    <w:rsid w:val="005423D1"/>
    <w:rsid w:val="00542A53"/>
    <w:rsid w:val="00544D2B"/>
    <w:rsid w:val="00552B80"/>
    <w:rsid w:val="00552D1E"/>
    <w:rsid w:val="005541A3"/>
    <w:rsid w:val="005541D8"/>
    <w:rsid w:val="005556D6"/>
    <w:rsid w:val="005674DB"/>
    <w:rsid w:val="00567D1A"/>
    <w:rsid w:val="00575F60"/>
    <w:rsid w:val="005819EF"/>
    <w:rsid w:val="00586E83"/>
    <w:rsid w:val="005876C9"/>
    <w:rsid w:val="00593780"/>
    <w:rsid w:val="0059656B"/>
    <w:rsid w:val="00596F60"/>
    <w:rsid w:val="00597CB9"/>
    <w:rsid w:val="00597FC8"/>
    <w:rsid w:val="005A3C69"/>
    <w:rsid w:val="005A416D"/>
    <w:rsid w:val="005A4883"/>
    <w:rsid w:val="005A5061"/>
    <w:rsid w:val="005B2067"/>
    <w:rsid w:val="005B5786"/>
    <w:rsid w:val="005B581D"/>
    <w:rsid w:val="005B71C3"/>
    <w:rsid w:val="005C3A05"/>
    <w:rsid w:val="005C59B7"/>
    <w:rsid w:val="005C5A78"/>
    <w:rsid w:val="005C7BED"/>
    <w:rsid w:val="005D17F7"/>
    <w:rsid w:val="005D2F7A"/>
    <w:rsid w:val="005D3797"/>
    <w:rsid w:val="005D5BFA"/>
    <w:rsid w:val="005D6516"/>
    <w:rsid w:val="005D66E9"/>
    <w:rsid w:val="005D7B71"/>
    <w:rsid w:val="005E1271"/>
    <w:rsid w:val="005E12BD"/>
    <w:rsid w:val="005E4070"/>
    <w:rsid w:val="005E42CC"/>
    <w:rsid w:val="005E6518"/>
    <w:rsid w:val="005E69F4"/>
    <w:rsid w:val="005E7031"/>
    <w:rsid w:val="005E7646"/>
    <w:rsid w:val="005E7DFC"/>
    <w:rsid w:val="005F6676"/>
    <w:rsid w:val="006008EA"/>
    <w:rsid w:val="006016A6"/>
    <w:rsid w:val="006044D3"/>
    <w:rsid w:val="006062C0"/>
    <w:rsid w:val="00606F19"/>
    <w:rsid w:val="006072D9"/>
    <w:rsid w:val="00612401"/>
    <w:rsid w:val="00613834"/>
    <w:rsid w:val="00620744"/>
    <w:rsid w:val="00621AC1"/>
    <w:rsid w:val="00621E32"/>
    <w:rsid w:val="006242A8"/>
    <w:rsid w:val="00627ECD"/>
    <w:rsid w:val="0063049B"/>
    <w:rsid w:val="00630550"/>
    <w:rsid w:val="00634A95"/>
    <w:rsid w:val="00634F1B"/>
    <w:rsid w:val="00637EBA"/>
    <w:rsid w:val="0064292D"/>
    <w:rsid w:val="006438D8"/>
    <w:rsid w:val="00645F17"/>
    <w:rsid w:val="00647564"/>
    <w:rsid w:val="00653EFD"/>
    <w:rsid w:val="006546A4"/>
    <w:rsid w:val="00656293"/>
    <w:rsid w:val="0065632C"/>
    <w:rsid w:val="00657E02"/>
    <w:rsid w:val="0066125E"/>
    <w:rsid w:val="00670712"/>
    <w:rsid w:val="00673097"/>
    <w:rsid w:val="00675C06"/>
    <w:rsid w:val="00676493"/>
    <w:rsid w:val="00677192"/>
    <w:rsid w:val="00680D13"/>
    <w:rsid w:val="006851D5"/>
    <w:rsid w:val="006859C3"/>
    <w:rsid w:val="00685C84"/>
    <w:rsid w:val="006865B4"/>
    <w:rsid w:val="00686D48"/>
    <w:rsid w:val="00691570"/>
    <w:rsid w:val="00694452"/>
    <w:rsid w:val="006A0956"/>
    <w:rsid w:val="006A2445"/>
    <w:rsid w:val="006A244E"/>
    <w:rsid w:val="006A4AC1"/>
    <w:rsid w:val="006A528F"/>
    <w:rsid w:val="006A7255"/>
    <w:rsid w:val="006B0234"/>
    <w:rsid w:val="006B03D0"/>
    <w:rsid w:val="006B1352"/>
    <w:rsid w:val="006B32E2"/>
    <w:rsid w:val="006B43EC"/>
    <w:rsid w:val="006B532A"/>
    <w:rsid w:val="006B7871"/>
    <w:rsid w:val="006C2CE4"/>
    <w:rsid w:val="006C339C"/>
    <w:rsid w:val="006C5C02"/>
    <w:rsid w:val="006C6922"/>
    <w:rsid w:val="006C74D0"/>
    <w:rsid w:val="006D109D"/>
    <w:rsid w:val="006D2F73"/>
    <w:rsid w:val="006D409B"/>
    <w:rsid w:val="006D4BFA"/>
    <w:rsid w:val="006D5063"/>
    <w:rsid w:val="006D7616"/>
    <w:rsid w:val="006D79D4"/>
    <w:rsid w:val="006E0275"/>
    <w:rsid w:val="006E1241"/>
    <w:rsid w:val="006E1D1E"/>
    <w:rsid w:val="006E27BC"/>
    <w:rsid w:val="006F0AA9"/>
    <w:rsid w:val="006F5DDE"/>
    <w:rsid w:val="0071210B"/>
    <w:rsid w:val="00714124"/>
    <w:rsid w:val="0071443A"/>
    <w:rsid w:val="007151EA"/>
    <w:rsid w:val="0072083E"/>
    <w:rsid w:val="007254EF"/>
    <w:rsid w:val="007270AD"/>
    <w:rsid w:val="00727985"/>
    <w:rsid w:val="00732BDD"/>
    <w:rsid w:val="00740E47"/>
    <w:rsid w:val="00741570"/>
    <w:rsid w:val="007415FE"/>
    <w:rsid w:val="0074204D"/>
    <w:rsid w:val="00742289"/>
    <w:rsid w:val="00742345"/>
    <w:rsid w:val="0074394B"/>
    <w:rsid w:val="007454C9"/>
    <w:rsid w:val="0074588D"/>
    <w:rsid w:val="0074714C"/>
    <w:rsid w:val="00750258"/>
    <w:rsid w:val="00752918"/>
    <w:rsid w:val="007550FC"/>
    <w:rsid w:val="00756E56"/>
    <w:rsid w:val="007600E7"/>
    <w:rsid w:val="007626F2"/>
    <w:rsid w:val="00763B58"/>
    <w:rsid w:val="0076586D"/>
    <w:rsid w:val="007707F9"/>
    <w:rsid w:val="00773A42"/>
    <w:rsid w:val="0077609E"/>
    <w:rsid w:val="00780FA7"/>
    <w:rsid w:val="0078171B"/>
    <w:rsid w:val="00781B04"/>
    <w:rsid w:val="007908F1"/>
    <w:rsid w:val="007945AC"/>
    <w:rsid w:val="00796746"/>
    <w:rsid w:val="007A072D"/>
    <w:rsid w:val="007A2C2E"/>
    <w:rsid w:val="007A3BA7"/>
    <w:rsid w:val="007A42C7"/>
    <w:rsid w:val="007B0D7F"/>
    <w:rsid w:val="007B3F42"/>
    <w:rsid w:val="007C07DA"/>
    <w:rsid w:val="007C0A15"/>
    <w:rsid w:val="007C32DF"/>
    <w:rsid w:val="007C4C25"/>
    <w:rsid w:val="007C6260"/>
    <w:rsid w:val="007D17FF"/>
    <w:rsid w:val="007D27CE"/>
    <w:rsid w:val="007D2FA4"/>
    <w:rsid w:val="007D46D4"/>
    <w:rsid w:val="007D68BF"/>
    <w:rsid w:val="007D7F8F"/>
    <w:rsid w:val="007E2890"/>
    <w:rsid w:val="007E2C46"/>
    <w:rsid w:val="007E2E09"/>
    <w:rsid w:val="007F028C"/>
    <w:rsid w:val="007F0D97"/>
    <w:rsid w:val="007F1580"/>
    <w:rsid w:val="007F2610"/>
    <w:rsid w:val="007F3495"/>
    <w:rsid w:val="007F519E"/>
    <w:rsid w:val="00802B72"/>
    <w:rsid w:val="0080465D"/>
    <w:rsid w:val="00806091"/>
    <w:rsid w:val="00812AE6"/>
    <w:rsid w:val="00812CA4"/>
    <w:rsid w:val="00812E3C"/>
    <w:rsid w:val="00813580"/>
    <w:rsid w:val="00814174"/>
    <w:rsid w:val="00815033"/>
    <w:rsid w:val="008155DC"/>
    <w:rsid w:val="008209EC"/>
    <w:rsid w:val="00821F12"/>
    <w:rsid w:val="00822A5E"/>
    <w:rsid w:val="0082572E"/>
    <w:rsid w:val="00825EBB"/>
    <w:rsid w:val="0082614F"/>
    <w:rsid w:val="00827A41"/>
    <w:rsid w:val="0083031C"/>
    <w:rsid w:val="00833DBA"/>
    <w:rsid w:val="00834962"/>
    <w:rsid w:val="008410EA"/>
    <w:rsid w:val="008507E0"/>
    <w:rsid w:val="00853499"/>
    <w:rsid w:val="00853795"/>
    <w:rsid w:val="0085464A"/>
    <w:rsid w:val="00856627"/>
    <w:rsid w:val="00856E6E"/>
    <w:rsid w:val="008573D2"/>
    <w:rsid w:val="008604BA"/>
    <w:rsid w:val="00860743"/>
    <w:rsid w:val="0086598C"/>
    <w:rsid w:val="00866B03"/>
    <w:rsid w:val="00877145"/>
    <w:rsid w:val="00877D9C"/>
    <w:rsid w:val="00877F37"/>
    <w:rsid w:val="00882A8F"/>
    <w:rsid w:val="00883AE9"/>
    <w:rsid w:val="00884B09"/>
    <w:rsid w:val="0088582A"/>
    <w:rsid w:val="00886D4C"/>
    <w:rsid w:val="008915E5"/>
    <w:rsid w:val="00892098"/>
    <w:rsid w:val="0089252E"/>
    <w:rsid w:val="00894B7B"/>
    <w:rsid w:val="008A2D5A"/>
    <w:rsid w:val="008A5C3A"/>
    <w:rsid w:val="008A7DF3"/>
    <w:rsid w:val="008B0247"/>
    <w:rsid w:val="008B0285"/>
    <w:rsid w:val="008B034C"/>
    <w:rsid w:val="008B49A9"/>
    <w:rsid w:val="008B4C5D"/>
    <w:rsid w:val="008B5E43"/>
    <w:rsid w:val="008B7BEF"/>
    <w:rsid w:val="008C279E"/>
    <w:rsid w:val="008C2FBE"/>
    <w:rsid w:val="008C3D7D"/>
    <w:rsid w:val="008D22DA"/>
    <w:rsid w:val="008D396B"/>
    <w:rsid w:val="008D3E6B"/>
    <w:rsid w:val="008E0F0D"/>
    <w:rsid w:val="008E1B4E"/>
    <w:rsid w:val="008E4E22"/>
    <w:rsid w:val="008E6ABE"/>
    <w:rsid w:val="008E6BB4"/>
    <w:rsid w:val="008E7FD8"/>
    <w:rsid w:val="008F42BD"/>
    <w:rsid w:val="008F7DE0"/>
    <w:rsid w:val="009016DC"/>
    <w:rsid w:val="00904511"/>
    <w:rsid w:val="00905128"/>
    <w:rsid w:val="00905F68"/>
    <w:rsid w:val="0090710F"/>
    <w:rsid w:val="00911252"/>
    <w:rsid w:val="00911652"/>
    <w:rsid w:val="009121F9"/>
    <w:rsid w:val="009134FD"/>
    <w:rsid w:val="00915F8D"/>
    <w:rsid w:val="0092152F"/>
    <w:rsid w:val="00922D21"/>
    <w:rsid w:val="00922F37"/>
    <w:rsid w:val="00922FC8"/>
    <w:rsid w:val="00924944"/>
    <w:rsid w:val="0092620E"/>
    <w:rsid w:val="00926EF7"/>
    <w:rsid w:val="00931ED2"/>
    <w:rsid w:val="009329FC"/>
    <w:rsid w:val="00932D31"/>
    <w:rsid w:val="00934A20"/>
    <w:rsid w:val="00934E0F"/>
    <w:rsid w:val="00941B5E"/>
    <w:rsid w:val="00944848"/>
    <w:rsid w:val="009471B2"/>
    <w:rsid w:val="00955144"/>
    <w:rsid w:val="0095700D"/>
    <w:rsid w:val="00961CE2"/>
    <w:rsid w:val="00963D5B"/>
    <w:rsid w:val="009677AB"/>
    <w:rsid w:val="00967A0F"/>
    <w:rsid w:val="0097188F"/>
    <w:rsid w:val="00971BC1"/>
    <w:rsid w:val="009722A4"/>
    <w:rsid w:val="00972AF6"/>
    <w:rsid w:val="00977C3B"/>
    <w:rsid w:val="009807F4"/>
    <w:rsid w:val="0098148E"/>
    <w:rsid w:val="0098220A"/>
    <w:rsid w:val="0098331C"/>
    <w:rsid w:val="00983C01"/>
    <w:rsid w:val="00984C5E"/>
    <w:rsid w:val="00991526"/>
    <w:rsid w:val="00992848"/>
    <w:rsid w:val="009955F6"/>
    <w:rsid w:val="00996AFC"/>
    <w:rsid w:val="009A0207"/>
    <w:rsid w:val="009A0D39"/>
    <w:rsid w:val="009A166F"/>
    <w:rsid w:val="009A1C09"/>
    <w:rsid w:val="009A408B"/>
    <w:rsid w:val="009A54AE"/>
    <w:rsid w:val="009A5E01"/>
    <w:rsid w:val="009A7326"/>
    <w:rsid w:val="009B0FFF"/>
    <w:rsid w:val="009B46C4"/>
    <w:rsid w:val="009B5B1F"/>
    <w:rsid w:val="009B5E99"/>
    <w:rsid w:val="009B67E4"/>
    <w:rsid w:val="009C1D46"/>
    <w:rsid w:val="009C2B4C"/>
    <w:rsid w:val="009C72A8"/>
    <w:rsid w:val="009D0BCD"/>
    <w:rsid w:val="009D1B3D"/>
    <w:rsid w:val="009D2B91"/>
    <w:rsid w:val="009D2FC7"/>
    <w:rsid w:val="009D3135"/>
    <w:rsid w:val="009D495B"/>
    <w:rsid w:val="009D66E1"/>
    <w:rsid w:val="009D77A1"/>
    <w:rsid w:val="009E28EC"/>
    <w:rsid w:val="009E7CDE"/>
    <w:rsid w:val="009E7EF1"/>
    <w:rsid w:val="009F12F4"/>
    <w:rsid w:val="009F4778"/>
    <w:rsid w:val="009F4D9A"/>
    <w:rsid w:val="00A02B46"/>
    <w:rsid w:val="00A032AF"/>
    <w:rsid w:val="00A0446D"/>
    <w:rsid w:val="00A05058"/>
    <w:rsid w:val="00A0613F"/>
    <w:rsid w:val="00A062E8"/>
    <w:rsid w:val="00A06766"/>
    <w:rsid w:val="00A13838"/>
    <w:rsid w:val="00A13A6F"/>
    <w:rsid w:val="00A13DBC"/>
    <w:rsid w:val="00A142B6"/>
    <w:rsid w:val="00A149C0"/>
    <w:rsid w:val="00A14D29"/>
    <w:rsid w:val="00A1624B"/>
    <w:rsid w:val="00A169CC"/>
    <w:rsid w:val="00A179BB"/>
    <w:rsid w:val="00A17BA8"/>
    <w:rsid w:val="00A209E7"/>
    <w:rsid w:val="00A23B53"/>
    <w:rsid w:val="00A23E8F"/>
    <w:rsid w:val="00A24691"/>
    <w:rsid w:val="00A2719E"/>
    <w:rsid w:val="00A274FA"/>
    <w:rsid w:val="00A31EBD"/>
    <w:rsid w:val="00A34D70"/>
    <w:rsid w:val="00A36D67"/>
    <w:rsid w:val="00A4093F"/>
    <w:rsid w:val="00A423ED"/>
    <w:rsid w:val="00A436C0"/>
    <w:rsid w:val="00A447C4"/>
    <w:rsid w:val="00A45901"/>
    <w:rsid w:val="00A46719"/>
    <w:rsid w:val="00A47F6C"/>
    <w:rsid w:val="00A531DF"/>
    <w:rsid w:val="00A534AA"/>
    <w:rsid w:val="00A54467"/>
    <w:rsid w:val="00A54DD6"/>
    <w:rsid w:val="00A56330"/>
    <w:rsid w:val="00A63EA3"/>
    <w:rsid w:val="00A649D1"/>
    <w:rsid w:val="00A70A77"/>
    <w:rsid w:val="00A72028"/>
    <w:rsid w:val="00A7341E"/>
    <w:rsid w:val="00A75448"/>
    <w:rsid w:val="00A840B1"/>
    <w:rsid w:val="00A84147"/>
    <w:rsid w:val="00A9061C"/>
    <w:rsid w:val="00A9161B"/>
    <w:rsid w:val="00A929BD"/>
    <w:rsid w:val="00A96FD9"/>
    <w:rsid w:val="00A9748A"/>
    <w:rsid w:val="00AA1F22"/>
    <w:rsid w:val="00AA457C"/>
    <w:rsid w:val="00AA6AD3"/>
    <w:rsid w:val="00AB34AC"/>
    <w:rsid w:val="00AB46F5"/>
    <w:rsid w:val="00AC0A43"/>
    <w:rsid w:val="00AC2437"/>
    <w:rsid w:val="00AC5DC4"/>
    <w:rsid w:val="00AD1CD9"/>
    <w:rsid w:val="00AD2D33"/>
    <w:rsid w:val="00AD572A"/>
    <w:rsid w:val="00AE4A7E"/>
    <w:rsid w:val="00AE4D87"/>
    <w:rsid w:val="00AE562A"/>
    <w:rsid w:val="00AE6015"/>
    <w:rsid w:val="00AE7945"/>
    <w:rsid w:val="00AF2EA4"/>
    <w:rsid w:val="00B019E3"/>
    <w:rsid w:val="00B027D8"/>
    <w:rsid w:val="00B033EE"/>
    <w:rsid w:val="00B038C2"/>
    <w:rsid w:val="00B04360"/>
    <w:rsid w:val="00B0697D"/>
    <w:rsid w:val="00B06A11"/>
    <w:rsid w:val="00B13D9C"/>
    <w:rsid w:val="00B1507E"/>
    <w:rsid w:val="00B1553A"/>
    <w:rsid w:val="00B17B86"/>
    <w:rsid w:val="00B206C1"/>
    <w:rsid w:val="00B21403"/>
    <w:rsid w:val="00B23603"/>
    <w:rsid w:val="00B2487A"/>
    <w:rsid w:val="00B33108"/>
    <w:rsid w:val="00B34700"/>
    <w:rsid w:val="00B35EA1"/>
    <w:rsid w:val="00B40293"/>
    <w:rsid w:val="00B43746"/>
    <w:rsid w:val="00B43779"/>
    <w:rsid w:val="00B50353"/>
    <w:rsid w:val="00B516DC"/>
    <w:rsid w:val="00B51A9A"/>
    <w:rsid w:val="00B52266"/>
    <w:rsid w:val="00B532D7"/>
    <w:rsid w:val="00B53E23"/>
    <w:rsid w:val="00B5623D"/>
    <w:rsid w:val="00B601A2"/>
    <w:rsid w:val="00B6489B"/>
    <w:rsid w:val="00B6581B"/>
    <w:rsid w:val="00B65B31"/>
    <w:rsid w:val="00B67C9D"/>
    <w:rsid w:val="00B72E4C"/>
    <w:rsid w:val="00B74906"/>
    <w:rsid w:val="00B74D74"/>
    <w:rsid w:val="00B75D34"/>
    <w:rsid w:val="00B7610D"/>
    <w:rsid w:val="00B773B4"/>
    <w:rsid w:val="00B77A18"/>
    <w:rsid w:val="00B806D3"/>
    <w:rsid w:val="00B81543"/>
    <w:rsid w:val="00B83A06"/>
    <w:rsid w:val="00B85298"/>
    <w:rsid w:val="00B90220"/>
    <w:rsid w:val="00B911C5"/>
    <w:rsid w:val="00B914CB"/>
    <w:rsid w:val="00B9168A"/>
    <w:rsid w:val="00B93117"/>
    <w:rsid w:val="00BA0BF6"/>
    <w:rsid w:val="00BA126E"/>
    <w:rsid w:val="00BA142C"/>
    <w:rsid w:val="00BA2844"/>
    <w:rsid w:val="00BA4DA8"/>
    <w:rsid w:val="00BA4FBF"/>
    <w:rsid w:val="00BA645F"/>
    <w:rsid w:val="00BB14A3"/>
    <w:rsid w:val="00BB17FD"/>
    <w:rsid w:val="00BB2D9E"/>
    <w:rsid w:val="00BB3A27"/>
    <w:rsid w:val="00BB46A1"/>
    <w:rsid w:val="00BB58D8"/>
    <w:rsid w:val="00BC2704"/>
    <w:rsid w:val="00BC6E3D"/>
    <w:rsid w:val="00BD065F"/>
    <w:rsid w:val="00BD2976"/>
    <w:rsid w:val="00BD409F"/>
    <w:rsid w:val="00BD5FBC"/>
    <w:rsid w:val="00BE33C9"/>
    <w:rsid w:val="00BE7D06"/>
    <w:rsid w:val="00BE7F8C"/>
    <w:rsid w:val="00BF0C18"/>
    <w:rsid w:val="00C005AB"/>
    <w:rsid w:val="00C020CE"/>
    <w:rsid w:val="00C033E0"/>
    <w:rsid w:val="00C0446A"/>
    <w:rsid w:val="00C078ED"/>
    <w:rsid w:val="00C11F06"/>
    <w:rsid w:val="00C159AA"/>
    <w:rsid w:val="00C22E73"/>
    <w:rsid w:val="00C23A82"/>
    <w:rsid w:val="00C23CF0"/>
    <w:rsid w:val="00C25A41"/>
    <w:rsid w:val="00C26181"/>
    <w:rsid w:val="00C2663A"/>
    <w:rsid w:val="00C27C0D"/>
    <w:rsid w:val="00C3647B"/>
    <w:rsid w:val="00C376D5"/>
    <w:rsid w:val="00C3798A"/>
    <w:rsid w:val="00C42184"/>
    <w:rsid w:val="00C44580"/>
    <w:rsid w:val="00C51158"/>
    <w:rsid w:val="00C531D3"/>
    <w:rsid w:val="00C543C1"/>
    <w:rsid w:val="00C55BA7"/>
    <w:rsid w:val="00C562A8"/>
    <w:rsid w:val="00C604DA"/>
    <w:rsid w:val="00C608DE"/>
    <w:rsid w:val="00C60B89"/>
    <w:rsid w:val="00C6107C"/>
    <w:rsid w:val="00C61913"/>
    <w:rsid w:val="00C63C3F"/>
    <w:rsid w:val="00C64FEB"/>
    <w:rsid w:val="00C67F56"/>
    <w:rsid w:val="00C717EC"/>
    <w:rsid w:val="00C71836"/>
    <w:rsid w:val="00C718F5"/>
    <w:rsid w:val="00C71B9D"/>
    <w:rsid w:val="00C71E8C"/>
    <w:rsid w:val="00C725F9"/>
    <w:rsid w:val="00C7339E"/>
    <w:rsid w:val="00C779D7"/>
    <w:rsid w:val="00C80C5D"/>
    <w:rsid w:val="00C81C0E"/>
    <w:rsid w:val="00C852E3"/>
    <w:rsid w:val="00C852F0"/>
    <w:rsid w:val="00C85872"/>
    <w:rsid w:val="00C86141"/>
    <w:rsid w:val="00C877C6"/>
    <w:rsid w:val="00C9324B"/>
    <w:rsid w:val="00C93EC5"/>
    <w:rsid w:val="00C958A7"/>
    <w:rsid w:val="00CA19BD"/>
    <w:rsid w:val="00CB008C"/>
    <w:rsid w:val="00CB1BC3"/>
    <w:rsid w:val="00CB4C1A"/>
    <w:rsid w:val="00CB7998"/>
    <w:rsid w:val="00CC08EA"/>
    <w:rsid w:val="00CC0E21"/>
    <w:rsid w:val="00CC36B7"/>
    <w:rsid w:val="00CC4A46"/>
    <w:rsid w:val="00CC5A38"/>
    <w:rsid w:val="00CC682A"/>
    <w:rsid w:val="00CC6C27"/>
    <w:rsid w:val="00CC70B8"/>
    <w:rsid w:val="00CD01BC"/>
    <w:rsid w:val="00CD0DAF"/>
    <w:rsid w:val="00CD19D1"/>
    <w:rsid w:val="00CE0488"/>
    <w:rsid w:val="00CE08A4"/>
    <w:rsid w:val="00CE49F6"/>
    <w:rsid w:val="00CF0C35"/>
    <w:rsid w:val="00CF1CEF"/>
    <w:rsid w:val="00CF2BA1"/>
    <w:rsid w:val="00CF3870"/>
    <w:rsid w:val="00CF38F0"/>
    <w:rsid w:val="00CF46BD"/>
    <w:rsid w:val="00D00685"/>
    <w:rsid w:val="00D02989"/>
    <w:rsid w:val="00D0453D"/>
    <w:rsid w:val="00D121D2"/>
    <w:rsid w:val="00D1489F"/>
    <w:rsid w:val="00D15F16"/>
    <w:rsid w:val="00D20770"/>
    <w:rsid w:val="00D2280C"/>
    <w:rsid w:val="00D2530C"/>
    <w:rsid w:val="00D25968"/>
    <w:rsid w:val="00D264C3"/>
    <w:rsid w:val="00D26F0E"/>
    <w:rsid w:val="00D31EA0"/>
    <w:rsid w:val="00D32161"/>
    <w:rsid w:val="00D34AB8"/>
    <w:rsid w:val="00D34FCA"/>
    <w:rsid w:val="00D3589C"/>
    <w:rsid w:val="00D36D54"/>
    <w:rsid w:val="00D37034"/>
    <w:rsid w:val="00D376D2"/>
    <w:rsid w:val="00D40263"/>
    <w:rsid w:val="00D44128"/>
    <w:rsid w:val="00D44229"/>
    <w:rsid w:val="00D53572"/>
    <w:rsid w:val="00D54918"/>
    <w:rsid w:val="00D55E53"/>
    <w:rsid w:val="00D60261"/>
    <w:rsid w:val="00D604D9"/>
    <w:rsid w:val="00D61671"/>
    <w:rsid w:val="00D62C45"/>
    <w:rsid w:val="00D62EA3"/>
    <w:rsid w:val="00D63B7B"/>
    <w:rsid w:val="00D64882"/>
    <w:rsid w:val="00D66C26"/>
    <w:rsid w:val="00D67D78"/>
    <w:rsid w:val="00D700AF"/>
    <w:rsid w:val="00D711D5"/>
    <w:rsid w:val="00D71547"/>
    <w:rsid w:val="00D71FD0"/>
    <w:rsid w:val="00D72CC4"/>
    <w:rsid w:val="00D73011"/>
    <w:rsid w:val="00D7473E"/>
    <w:rsid w:val="00D77524"/>
    <w:rsid w:val="00D806AD"/>
    <w:rsid w:val="00D85204"/>
    <w:rsid w:val="00D87D95"/>
    <w:rsid w:val="00D931C7"/>
    <w:rsid w:val="00D948DA"/>
    <w:rsid w:val="00D95B6F"/>
    <w:rsid w:val="00D96118"/>
    <w:rsid w:val="00D97AF5"/>
    <w:rsid w:val="00DA3192"/>
    <w:rsid w:val="00DA5018"/>
    <w:rsid w:val="00DA6BAD"/>
    <w:rsid w:val="00DB2C80"/>
    <w:rsid w:val="00DB30C6"/>
    <w:rsid w:val="00DC0BA1"/>
    <w:rsid w:val="00DC223E"/>
    <w:rsid w:val="00DD0AC1"/>
    <w:rsid w:val="00DD34FF"/>
    <w:rsid w:val="00DD44FB"/>
    <w:rsid w:val="00DD59F5"/>
    <w:rsid w:val="00DD5B06"/>
    <w:rsid w:val="00DE0131"/>
    <w:rsid w:val="00DE0D99"/>
    <w:rsid w:val="00DE296C"/>
    <w:rsid w:val="00DE6E6B"/>
    <w:rsid w:val="00DE7EBC"/>
    <w:rsid w:val="00DF0EB9"/>
    <w:rsid w:val="00E003A0"/>
    <w:rsid w:val="00E03E21"/>
    <w:rsid w:val="00E04307"/>
    <w:rsid w:val="00E118A3"/>
    <w:rsid w:val="00E13773"/>
    <w:rsid w:val="00E13A87"/>
    <w:rsid w:val="00E152DA"/>
    <w:rsid w:val="00E1700B"/>
    <w:rsid w:val="00E200B4"/>
    <w:rsid w:val="00E20577"/>
    <w:rsid w:val="00E21966"/>
    <w:rsid w:val="00E26BC4"/>
    <w:rsid w:val="00E30C15"/>
    <w:rsid w:val="00E31146"/>
    <w:rsid w:val="00E3190D"/>
    <w:rsid w:val="00E35453"/>
    <w:rsid w:val="00E4245E"/>
    <w:rsid w:val="00E44154"/>
    <w:rsid w:val="00E44D30"/>
    <w:rsid w:val="00E50D79"/>
    <w:rsid w:val="00E513BA"/>
    <w:rsid w:val="00E534BF"/>
    <w:rsid w:val="00E53A0C"/>
    <w:rsid w:val="00E57AD6"/>
    <w:rsid w:val="00E60862"/>
    <w:rsid w:val="00E62109"/>
    <w:rsid w:val="00E62111"/>
    <w:rsid w:val="00E65B0E"/>
    <w:rsid w:val="00E67044"/>
    <w:rsid w:val="00E67A16"/>
    <w:rsid w:val="00E701B4"/>
    <w:rsid w:val="00E70220"/>
    <w:rsid w:val="00E74BF0"/>
    <w:rsid w:val="00E74DCB"/>
    <w:rsid w:val="00E75864"/>
    <w:rsid w:val="00E75B9D"/>
    <w:rsid w:val="00E80E7A"/>
    <w:rsid w:val="00E823B2"/>
    <w:rsid w:val="00E83377"/>
    <w:rsid w:val="00E837EE"/>
    <w:rsid w:val="00E84C5C"/>
    <w:rsid w:val="00E87422"/>
    <w:rsid w:val="00E9055F"/>
    <w:rsid w:val="00E908CF"/>
    <w:rsid w:val="00E90913"/>
    <w:rsid w:val="00E94C56"/>
    <w:rsid w:val="00E97311"/>
    <w:rsid w:val="00E973CB"/>
    <w:rsid w:val="00EA1522"/>
    <w:rsid w:val="00EA248F"/>
    <w:rsid w:val="00EA37CA"/>
    <w:rsid w:val="00EA3DE3"/>
    <w:rsid w:val="00EA435C"/>
    <w:rsid w:val="00EA5121"/>
    <w:rsid w:val="00EA5E09"/>
    <w:rsid w:val="00EA7D08"/>
    <w:rsid w:val="00EA7DB7"/>
    <w:rsid w:val="00EB4DCC"/>
    <w:rsid w:val="00EC1D32"/>
    <w:rsid w:val="00EC2318"/>
    <w:rsid w:val="00EC7B40"/>
    <w:rsid w:val="00ED0642"/>
    <w:rsid w:val="00EE36DC"/>
    <w:rsid w:val="00EE5AFC"/>
    <w:rsid w:val="00EF055A"/>
    <w:rsid w:val="00EF17F3"/>
    <w:rsid w:val="00EF1E6A"/>
    <w:rsid w:val="00EF2293"/>
    <w:rsid w:val="00EF3210"/>
    <w:rsid w:val="00EF329E"/>
    <w:rsid w:val="00F016B2"/>
    <w:rsid w:val="00F01DF5"/>
    <w:rsid w:val="00F02D5E"/>
    <w:rsid w:val="00F06BAF"/>
    <w:rsid w:val="00F106AE"/>
    <w:rsid w:val="00F11985"/>
    <w:rsid w:val="00F16114"/>
    <w:rsid w:val="00F17851"/>
    <w:rsid w:val="00F22533"/>
    <w:rsid w:val="00F24D94"/>
    <w:rsid w:val="00F25E51"/>
    <w:rsid w:val="00F30254"/>
    <w:rsid w:val="00F3584A"/>
    <w:rsid w:val="00F40BDF"/>
    <w:rsid w:val="00F41542"/>
    <w:rsid w:val="00F431C8"/>
    <w:rsid w:val="00F45002"/>
    <w:rsid w:val="00F4606A"/>
    <w:rsid w:val="00F46775"/>
    <w:rsid w:val="00F50323"/>
    <w:rsid w:val="00F513B9"/>
    <w:rsid w:val="00F52833"/>
    <w:rsid w:val="00F52DA9"/>
    <w:rsid w:val="00F53DE9"/>
    <w:rsid w:val="00F55619"/>
    <w:rsid w:val="00F5717A"/>
    <w:rsid w:val="00F60570"/>
    <w:rsid w:val="00F646DF"/>
    <w:rsid w:val="00F703D3"/>
    <w:rsid w:val="00F72273"/>
    <w:rsid w:val="00F740B0"/>
    <w:rsid w:val="00F740B5"/>
    <w:rsid w:val="00F75866"/>
    <w:rsid w:val="00F776F9"/>
    <w:rsid w:val="00F82D4B"/>
    <w:rsid w:val="00F83551"/>
    <w:rsid w:val="00F84B35"/>
    <w:rsid w:val="00F84DD3"/>
    <w:rsid w:val="00F906AC"/>
    <w:rsid w:val="00F91137"/>
    <w:rsid w:val="00F91547"/>
    <w:rsid w:val="00F92EF5"/>
    <w:rsid w:val="00F93F11"/>
    <w:rsid w:val="00FA0ED2"/>
    <w:rsid w:val="00FA3BC8"/>
    <w:rsid w:val="00FA4BD7"/>
    <w:rsid w:val="00FB1CC8"/>
    <w:rsid w:val="00FB4752"/>
    <w:rsid w:val="00FB6343"/>
    <w:rsid w:val="00FC00C3"/>
    <w:rsid w:val="00FC47F7"/>
    <w:rsid w:val="00FC6E14"/>
    <w:rsid w:val="00FC7379"/>
    <w:rsid w:val="00FD1F37"/>
    <w:rsid w:val="00FD5D0F"/>
    <w:rsid w:val="00FD6538"/>
    <w:rsid w:val="00FE0670"/>
    <w:rsid w:val="00FE36B4"/>
    <w:rsid w:val="00FE3FE6"/>
    <w:rsid w:val="00FE46BF"/>
    <w:rsid w:val="00FF1518"/>
    <w:rsid w:val="00FF2D4E"/>
    <w:rsid w:val="00FF79E0"/>
  </w:rsids>
  <m:mathPr>
    <m:mathFont m:val="Cambria Math"/>
    <m:brkBin m:val="before"/>
    <m:brkBinSub m:val="--"/>
    <m:smallFrac m:val="off"/>
    <m:dispDef/>
    <m:lMargin m:val="0"/>
    <m:rMargin m:val="0"/>
    <m:defJc m:val="centerGroup"/>
    <m:wrapIndent m:val="1440"/>
    <m:intLim m:val="subSup"/>
    <m:naryLim m:val="undOvr"/>
  </m:mathPr>
  <w:uiCompat97To2003/>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VE" w:eastAsia="es-V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8604BA"/>
    <w:pPr>
      <w:jc w:val="both"/>
    </w:pPr>
    <w:rPr>
      <w:rFonts w:cs="Calibri"/>
      <w:lang w:eastAsia="en-US"/>
    </w:rPr>
  </w:style>
  <w:style w:type="paragraph" w:styleId="Heading1">
    <w:name w:val="heading 1"/>
    <w:basedOn w:val="Normal"/>
    <w:next w:val="Normal"/>
    <w:link w:val="Heading1Char"/>
    <w:uiPriority w:val="99"/>
    <w:qFormat/>
    <w:rsid w:val="005A4883"/>
    <w:pPr>
      <w:keepNext/>
      <w:keepLines/>
      <w:spacing w:line="36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9"/>
    <w:qFormat/>
    <w:locked/>
    <w:rsid w:val="00A45901"/>
    <w:pPr>
      <w:keepNext/>
      <w:outlineLvl w:val="1"/>
    </w:pPr>
    <w:rPr>
      <w:rFonts w:ascii="Arial" w:hAnsi="Arial" w:cs="Arial"/>
      <w:b/>
      <w:bCs/>
      <w:sz w:val="24"/>
      <w:szCs w:val="24"/>
    </w:rPr>
  </w:style>
  <w:style w:type="paragraph" w:styleId="Heading3">
    <w:name w:val="heading 3"/>
    <w:basedOn w:val="Normal"/>
    <w:next w:val="Normal"/>
    <w:link w:val="Heading3Char"/>
    <w:uiPriority w:val="99"/>
    <w:qFormat/>
    <w:locked/>
    <w:rsid w:val="00DE013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DE0131"/>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DE0131"/>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DE0131"/>
    <w:pPr>
      <w:spacing w:before="240" w:after="60"/>
      <w:outlineLvl w:val="5"/>
    </w:pPr>
    <w:rPr>
      <w:b/>
      <w:bCs/>
    </w:rPr>
  </w:style>
  <w:style w:type="paragraph" w:styleId="Heading7">
    <w:name w:val="heading 7"/>
    <w:basedOn w:val="Normal"/>
    <w:next w:val="Normal"/>
    <w:link w:val="Heading7Char"/>
    <w:uiPriority w:val="99"/>
    <w:qFormat/>
    <w:locked/>
    <w:rsid w:val="00DE0131"/>
    <w:pPr>
      <w:spacing w:before="240" w:after="60"/>
      <w:outlineLvl w:val="6"/>
    </w:pPr>
    <w:rPr>
      <w:sz w:val="24"/>
      <w:szCs w:val="24"/>
    </w:rPr>
  </w:style>
  <w:style w:type="paragraph" w:styleId="Heading8">
    <w:name w:val="heading 8"/>
    <w:basedOn w:val="Normal"/>
    <w:next w:val="Normal"/>
    <w:link w:val="Heading8Char"/>
    <w:uiPriority w:val="99"/>
    <w:qFormat/>
    <w:locked/>
    <w:rsid w:val="00DE0131"/>
    <w:pPr>
      <w:spacing w:before="240" w:after="60"/>
      <w:outlineLvl w:val="7"/>
    </w:pPr>
    <w:rPr>
      <w:i/>
      <w:iCs/>
      <w:sz w:val="24"/>
      <w:szCs w:val="24"/>
    </w:rPr>
  </w:style>
  <w:style w:type="paragraph" w:styleId="Heading9">
    <w:name w:val="heading 9"/>
    <w:basedOn w:val="Normal"/>
    <w:next w:val="Normal"/>
    <w:link w:val="Heading9Char"/>
    <w:uiPriority w:val="99"/>
    <w:qFormat/>
    <w:locked/>
    <w:rsid w:val="00DE0131"/>
    <w:pPr>
      <w:spacing w:before="240" w:after="60"/>
      <w:outlineLvl w:val="8"/>
    </w:pPr>
    <w:rPr>
      <w:rFonts w:ascii="Arial" w:hAnsi="Arial" w:cs="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4883"/>
    <w:rPr>
      <w:rFonts w:ascii="Arial" w:hAnsi="Arial" w:cs="Arial"/>
      <w:b/>
      <w:bCs/>
      <w:sz w:val="28"/>
      <w:szCs w:val="28"/>
    </w:rPr>
  </w:style>
  <w:style w:type="character" w:customStyle="1" w:styleId="Heading2Char">
    <w:name w:val="Heading 2 Char"/>
    <w:basedOn w:val="DefaultParagraphFont"/>
    <w:link w:val="Heading2"/>
    <w:uiPriority w:val="99"/>
    <w:semiHidden/>
    <w:locked/>
    <w:rsid w:val="0092152F"/>
    <w:rPr>
      <w:rFonts w:ascii="Cambria" w:hAnsi="Cambria" w:cs="Cambria"/>
      <w:b/>
      <w:bCs/>
      <w:i/>
      <w:iCs/>
      <w:sz w:val="28"/>
      <w:szCs w:val="28"/>
      <w:lang w:val="es-VE" w:eastAsia="en-US"/>
    </w:rPr>
  </w:style>
  <w:style w:type="character" w:customStyle="1" w:styleId="Heading3Char">
    <w:name w:val="Heading 3 Char"/>
    <w:basedOn w:val="DefaultParagraphFont"/>
    <w:link w:val="Heading3"/>
    <w:uiPriority w:val="99"/>
    <w:semiHidden/>
    <w:locked/>
    <w:rsid w:val="0092152F"/>
    <w:rPr>
      <w:rFonts w:ascii="Cambria" w:hAnsi="Cambria" w:cs="Cambria"/>
      <w:b/>
      <w:bCs/>
      <w:sz w:val="26"/>
      <w:szCs w:val="26"/>
      <w:lang w:val="es-VE" w:eastAsia="en-US"/>
    </w:rPr>
  </w:style>
  <w:style w:type="character" w:customStyle="1" w:styleId="Heading4Char">
    <w:name w:val="Heading 4 Char"/>
    <w:basedOn w:val="DefaultParagraphFont"/>
    <w:link w:val="Heading4"/>
    <w:uiPriority w:val="99"/>
    <w:semiHidden/>
    <w:locked/>
    <w:rsid w:val="0092152F"/>
    <w:rPr>
      <w:rFonts w:ascii="Calibri" w:hAnsi="Calibri" w:cs="Calibri"/>
      <w:b/>
      <w:bCs/>
      <w:sz w:val="28"/>
      <w:szCs w:val="28"/>
      <w:lang w:val="es-VE" w:eastAsia="en-US"/>
    </w:rPr>
  </w:style>
  <w:style w:type="character" w:customStyle="1" w:styleId="Heading5Char">
    <w:name w:val="Heading 5 Char"/>
    <w:basedOn w:val="DefaultParagraphFont"/>
    <w:link w:val="Heading5"/>
    <w:uiPriority w:val="99"/>
    <w:semiHidden/>
    <w:locked/>
    <w:rsid w:val="0092152F"/>
    <w:rPr>
      <w:rFonts w:ascii="Calibri" w:hAnsi="Calibri" w:cs="Calibri"/>
      <w:b/>
      <w:bCs/>
      <w:i/>
      <w:iCs/>
      <w:sz w:val="26"/>
      <w:szCs w:val="26"/>
      <w:lang w:val="es-VE" w:eastAsia="en-US"/>
    </w:rPr>
  </w:style>
  <w:style w:type="character" w:customStyle="1" w:styleId="Heading6Char">
    <w:name w:val="Heading 6 Char"/>
    <w:basedOn w:val="DefaultParagraphFont"/>
    <w:link w:val="Heading6"/>
    <w:uiPriority w:val="99"/>
    <w:semiHidden/>
    <w:locked/>
    <w:rsid w:val="0092152F"/>
    <w:rPr>
      <w:rFonts w:ascii="Calibri" w:hAnsi="Calibri" w:cs="Calibri"/>
      <w:b/>
      <w:bCs/>
      <w:lang w:val="es-VE" w:eastAsia="en-US"/>
    </w:rPr>
  </w:style>
  <w:style w:type="character" w:customStyle="1" w:styleId="Heading7Char">
    <w:name w:val="Heading 7 Char"/>
    <w:basedOn w:val="DefaultParagraphFont"/>
    <w:link w:val="Heading7"/>
    <w:uiPriority w:val="99"/>
    <w:semiHidden/>
    <w:locked/>
    <w:rsid w:val="0092152F"/>
    <w:rPr>
      <w:rFonts w:ascii="Calibri" w:hAnsi="Calibri" w:cs="Calibri"/>
      <w:sz w:val="24"/>
      <w:szCs w:val="24"/>
      <w:lang w:val="es-VE" w:eastAsia="en-US"/>
    </w:rPr>
  </w:style>
  <w:style w:type="character" w:customStyle="1" w:styleId="Heading8Char">
    <w:name w:val="Heading 8 Char"/>
    <w:basedOn w:val="DefaultParagraphFont"/>
    <w:link w:val="Heading8"/>
    <w:uiPriority w:val="99"/>
    <w:semiHidden/>
    <w:locked/>
    <w:rsid w:val="0092152F"/>
    <w:rPr>
      <w:rFonts w:ascii="Calibri" w:hAnsi="Calibri" w:cs="Calibri"/>
      <w:i/>
      <w:iCs/>
      <w:sz w:val="24"/>
      <w:szCs w:val="24"/>
      <w:lang w:val="es-VE" w:eastAsia="en-US"/>
    </w:rPr>
  </w:style>
  <w:style w:type="character" w:customStyle="1" w:styleId="Heading9Char">
    <w:name w:val="Heading 9 Char"/>
    <w:basedOn w:val="DefaultParagraphFont"/>
    <w:link w:val="Heading9"/>
    <w:uiPriority w:val="99"/>
    <w:semiHidden/>
    <w:locked/>
    <w:rsid w:val="0092152F"/>
    <w:rPr>
      <w:rFonts w:ascii="Cambria" w:hAnsi="Cambria" w:cs="Cambria"/>
      <w:lang w:val="es-VE" w:eastAsia="en-US"/>
    </w:rPr>
  </w:style>
  <w:style w:type="table" w:styleId="TableGrid">
    <w:name w:val="Table Grid"/>
    <w:basedOn w:val="TableNormal"/>
    <w:uiPriority w:val="99"/>
    <w:semiHidden/>
    <w:rsid w:val="00FF1518"/>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BD065F"/>
    <w:pPr>
      <w:ind w:left="720"/>
    </w:pPr>
  </w:style>
  <w:style w:type="character" w:customStyle="1" w:styleId="apple-style-span">
    <w:name w:val="apple-style-span"/>
    <w:basedOn w:val="DefaultParagraphFont"/>
    <w:uiPriority w:val="99"/>
    <w:semiHidden/>
    <w:rsid w:val="006A2445"/>
  </w:style>
  <w:style w:type="paragraph" w:styleId="BalloonText">
    <w:name w:val="Balloon Text"/>
    <w:basedOn w:val="Normal"/>
    <w:link w:val="BalloonTextChar"/>
    <w:uiPriority w:val="99"/>
    <w:semiHidden/>
    <w:rsid w:val="006A244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A2445"/>
    <w:rPr>
      <w:rFonts w:ascii="Tahoma" w:hAnsi="Tahoma" w:cs="Tahoma"/>
      <w:sz w:val="16"/>
      <w:szCs w:val="16"/>
    </w:rPr>
  </w:style>
  <w:style w:type="paragraph" w:styleId="TOCHeading">
    <w:name w:val="TOC Heading"/>
    <w:basedOn w:val="Heading1"/>
    <w:next w:val="Normal"/>
    <w:uiPriority w:val="99"/>
    <w:qFormat/>
    <w:rsid w:val="008604BA"/>
    <w:pPr>
      <w:spacing w:line="276" w:lineRule="auto"/>
      <w:jc w:val="left"/>
      <w:outlineLvl w:val="9"/>
    </w:pPr>
    <w:rPr>
      <w:lang w:val="es-ES"/>
    </w:rPr>
  </w:style>
  <w:style w:type="paragraph" w:styleId="DocumentMap">
    <w:name w:val="Document Map"/>
    <w:basedOn w:val="Normal"/>
    <w:link w:val="DocumentMapChar"/>
    <w:uiPriority w:val="99"/>
    <w:semiHidden/>
    <w:rsid w:val="008604BA"/>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604BA"/>
    <w:rPr>
      <w:rFonts w:ascii="Tahoma" w:hAnsi="Tahoma" w:cs="Tahoma"/>
      <w:sz w:val="16"/>
      <w:szCs w:val="16"/>
    </w:rPr>
  </w:style>
  <w:style w:type="paragraph" w:styleId="NormalWeb">
    <w:name w:val="Normal (Web)"/>
    <w:basedOn w:val="Normal"/>
    <w:uiPriority w:val="99"/>
    <w:semiHidden/>
    <w:rsid w:val="00827A41"/>
    <w:pPr>
      <w:spacing w:before="100" w:beforeAutospacing="1" w:after="100" w:afterAutospacing="1"/>
      <w:jc w:val="left"/>
    </w:pPr>
    <w:rPr>
      <w:rFonts w:ascii="Times New Roman" w:eastAsia="Times New Roman" w:hAnsi="Times New Roman" w:cs="Times New Roman"/>
      <w:sz w:val="24"/>
      <w:szCs w:val="24"/>
      <w:lang w:eastAsia="es-VE"/>
    </w:rPr>
  </w:style>
  <w:style w:type="paragraph" w:styleId="Header">
    <w:name w:val="header"/>
    <w:basedOn w:val="Normal"/>
    <w:link w:val="HeaderChar"/>
    <w:uiPriority w:val="99"/>
    <w:semiHidden/>
    <w:rsid w:val="00905128"/>
    <w:pPr>
      <w:tabs>
        <w:tab w:val="center" w:pos="4419"/>
        <w:tab w:val="right" w:pos="8838"/>
      </w:tabs>
    </w:pPr>
  </w:style>
  <w:style w:type="character" w:customStyle="1" w:styleId="HeaderChar">
    <w:name w:val="Header Char"/>
    <w:basedOn w:val="DefaultParagraphFont"/>
    <w:link w:val="Header"/>
    <w:uiPriority w:val="99"/>
    <w:locked/>
    <w:rsid w:val="00905128"/>
  </w:style>
  <w:style w:type="paragraph" w:styleId="Footer">
    <w:name w:val="footer"/>
    <w:basedOn w:val="Normal"/>
    <w:link w:val="FooterChar"/>
    <w:uiPriority w:val="99"/>
    <w:semiHidden/>
    <w:rsid w:val="00905128"/>
    <w:pPr>
      <w:tabs>
        <w:tab w:val="center" w:pos="4419"/>
        <w:tab w:val="right" w:pos="8838"/>
      </w:tabs>
    </w:pPr>
  </w:style>
  <w:style w:type="character" w:customStyle="1" w:styleId="FooterChar">
    <w:name w:val="Footer Char"/>
    <w:basedOn w:val="DefaultParagraphFont"/>
    <w:link w:val="Footer"/>
    <w:uiPriority w:val="99"/>
    <w:locked/>
    <w:rsid w:val="00905128"/>
  </w:style>
  <w:style w:type="character" w:styleId="CommentReference">
    <w:name w:val="annotation reference"/>
    <w:basedOn w:val="DefaultParagraphFont"/>
    <w:uiPriority w:val="99"/>
    <w:semiHidden/>
    <w:rsid w:val="0074714C"/>
    <w:rPr>
      <w:sz w:val="16"/>
      <w:szCs w:val="16"/>
    </w:rPr>
  </w:style>
  <w:style w:type="paragraph" w:styleId="CommentText">
    <w:name w:val="annotation text"/>
    <w:basedOn w:val="Normal"/>
    <w:link w:val="CommentTextChar"/>
    <w:uiPriority w:val="99"/>
    <w:semiHidden/>
    <w:rsid w:val="0074714C"/>
    <w:rPr>
      <w:sz w:val="20"/>
      <w:szCs w:val="20"/>
    </w:rPr>
  </w:style>
  <w:style w:type="character" w:customStyle="1" w:styleId="CommentTextChar">
    <w:name w:val="Comment Text Char"/>
    <w:basedOn w:val="DefaultParagraphFont"/>
    <w:link w:val="CommentText"/>
    <w:uiPriority w:val="99"/>
    <w:semiHidden/>
    <w:locked/>
    <w:rsid w:val="0074714C"/>
    <w:rPr>
      <w:sz w:val="20"/>
      <w:szCs w:val="20"/>
    </w:rPr>
  </w:style>
  <w:style w:type="paragraph" w:styleId="CommentSubject">
    <w:name w:val="annotation subject"/>
    <w:basedOn w:val="CommentText"/>
    <w:next w:val="CommentText"/>
    <w:link w:val="CommentSubjectChar"/>
    <w:uiPriority w:val="99"/>
    <w:semiHidden/>
    <w:rsid w:val="0074714C"/>
    <w:rPr>
      <w:b/>
      <w:bCs/>
    </w:rPr>
  </w:style>
  <w:style w:type="character" w:customStyle="1" w:styleId="CommentSubjectChar">
    <w:name w:val="Comment Subject Char"/>
    <w:basedOn w:val="CommentTextChar"/>
    <w:link w:val="CommentSubject"/>
    <w:uiPriority w:val="99"/>
    <w:semiHidden/>
    <w:locked/>
    <w:rsid w:val="0074714C"/>
    <w:rPr>
      <w:b/>
      <w:bCs/>
    </w:rPr>
  </w:style>
  <w:style w:type="character" w:styleId="Hyperlink">
    <w:name w:val="Hyperlink"/>
    <w:basedOn w:val="DefaultParagraphFont"/>
    <w:uiPriority w:val="99"/>
    <w:semiHidden/>
    <w:rsid w:val="0074714C"/>
    <w:rPr>
      <w:color w:val="0000FF"/>
      <w:u w:val="single"/>
    </w:rPr>
  </w:style>
  <w:style w:type="character" w:styleId="HTMLAcronym">
    <w:name w:val="HTML Acronym"/>
    <w:basedOn w:val="DefaultParagraphFont"/>
    <w:uiPriority w:val="99"/>
    <w:semiHidden/>
    <w:rsid w:val="00DE0131"/>
  </w:style>
  <w:style w:type="paragraph" w:styleId="Closing">
    <w:name w:val="Closing"/>
    <w:basedOn w:val="Normal"/>
    <w:link w:val="ClosingChar"/>
    <w:uiPriority w:val="99"/>
    <w:semiHidden/>
    <w:rsid w:val="00DE0131"/>
    <w:pPr>
      <w:ind w:left="4252"/>
    </w:pPr>
  </w:style>
  <w:style w:type="character" w:customStyle="1" w:styleId="ClosingChar">
    <w:name w:val="Closing Char"/>
    <w:basedOn w:val="DefaultParagraphFont"/>
    <w:link w:val="Closing"/>
    <w:uiPriority w:val="99"/>
    <w:semiHidden/>
    <w:locked/>
    <w:rsid w:val="0092152F"/>
    <w:rPr>
      <w:lang w:val="es-VE" w:eastAsia="en-US"/>
    </w:rPr>
  </w:style>
  <w:style w:type="character" w:styleId="HTMLCite">
    <w:name w:val="HTML Cite"/>
    <w:basedOn w:val="DefaultParagraphFont"/>
    <w:uiPriority w:val="99"/>
    <w:semiHidden/>
    <w:rsid w:val="00DE0131"/>
    <w:rPr>
      <w:i/>
      <w:iCs/>
    </w:rPr>
  </w:style>
  <w:style w:type="character" w:styleId="HTMLCode">
    <w:name w:val="HTML Code"/>
    <w:basedOn w:val="DefaultParagraphFont"/>
    <w:uiPriority w:val="99"/>
    <w:semiHidden/>
    <w:rsid w:val="00DE0131"/>
    <w:rPr>
      <w:rFonts w:ascii="Courier New" w:hAnsi="Courier New" w:cs="Courier New"/>
      <w:sz w:val="20"/>
      <w:szCs w:val="20"/>
    </w:rPr>
  </w:style>
  <w:style w:type="paragraph" w:styleId="ListContinue">
    <w:name w:val="List Continue"/>
    <w:basedOn w:val="Normal"/>
    <w:uiPriority w:val="99"/>
    <w:semiHidden/>
    <w:rsid w:val="00DE0131"/>
    <w:pPr>
      <w:spacing w:after="120"/>
      <w:ind w:left="283"/>
    </w:pPr>
  </w:style>
  <w:style w:type="paragraph" w:styleId="ListContinue2">
    <w:name w:val="List Continue 2"/>
    <w:basedOn w:val="Normal"/>
    <w:uiPriority w:val="99"/>
    <w:semiHidden/>
    <w:rsid w:val="00DE0131"/>
    <w:pPr>
      <w:spacing w:after="120"/>
      <w:ind w:left="566"/>
    </w:pPr>
  </w:style>
  <w:style w:type="paragraph" w:styleId="ListContinue3">
    <w:name w:val="List Continue 3"/>
    <w:basedOn w:val="Normal"/>
    <w:uiPriority w:val="99"/>
    <w:semiHidden/>
    <w:rsid w:val="00DE0131"/>
    <w:pPr>
      <w:spacing w:after="120"/>
      <w:ind w:left="849"/>
    </w:pPr>
  </w:style>
  <w:style w:type="paragraph" w:styleId="ListContinue4">
    <w:name w:val="List Continue 4"/>
    <w:basedOn w:val="Normal"/>
    <w:uiPriority w:val="99"/>
    <w:semiHidden/>
    <w:rsid w:val="00DE0131"/>
    <w:pPr>
      <w:spacing w:after="120"/>
      <w:ind w:left="1132"/>
    </w:pPr>
  </w:style>
  <w:style w:type="paragraph" w:styleId="ListContinue5">
    <w:name w:val="List Continue 5"/>
    <w:basedOn w:val="Normal"/>
    <w:uiPriority w:val="99"/>
    <w:semiHidden/>
    <w:rsid w:val="00DE0131"/>
    <w:pPr>
      <w:spacing w:after="120"/>
      <w:ind w:left="1415"/>
    </w:pPr>
  </w:style>
  <w:style w:type="character" w:styleId="HTMLDefinition">
    <w:name w:val="HTML Definition"/>
    <w:basedOn w:val="DefaultParagraphFont"/>
    <w:uiPriority w:val="99"/>
    <w:semiHidden/>
    <w:rsid w:val="00DE0131"/>
    <w:rPr>
      <w:i/>
      <w:iCs/>
    </w:rPr>
  </w:style>
  <w:style w:type="paragraph" w:styleId="HTMLAddress">
    <w:name w:val="HTML Address"/>
    <w:basedOn w:val="Normal"/>
    <w:link w:val="HTMLAddressChar"/>
    <w:uiPriority w:val="99"/>
    <w:semiHidden/>
    <w:rsid w:val="00DE0131"/>
    <w:rPr>
      <w:i/>
      <w:iCs/>
    </w:rPr>
  </w:style>
  <w:style w:type="character" w:customStyle="1" w:styleId="HTMLAddressChar">
    <w:name w:val="HTML Address Char"/>
    <w:basedOn w:val="DefaultParagraphFont"/>
    <w:link w:val="HTMLAddress"/>
    <w:uiPriority w:val="99"/>
    <w:semiHidden/>
    <w:locked/>
    <w:rsid w:val="0092152F"/>
    <w:rPr>
      <w:i/>
      <w:iCs/>
      <w:lang w:val="es-VE" w:eastAsia="en-US"/>
    </w:rPr>
  </w:style>
  <w:style w:type="paragraph" w:styleId="EnvelopeAddress">
    <w:name w:val="envelope address"/>
    <w:basedOn w:val="Normal"/>
    <w:uiPriority w:val="99"/>
    <w:semiHidden/>
    <w:rsid w:val="00DE0131"/>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uiPriority w:val="99"/>
    <w:semiHidden/>
    <w:rsid w:val="00DE0131"/>
    <w:rPr>
      <w:rFonts w:ascii="Courier New" w:hAnsi="Courier New" w:cs="Courier New"/>
    </w:rPr>
  </w:style>
  <w:style w:type="paragraph" w:styleId="MessageHeader">
    <w:name w:val="Message Header"/>
    <w:basedOn w:val="Normal"/>
    <w:link w:val="MessageHeaderChar"/>
    <w:uiPriority w:val="99"/>
    <w:semiHidden/>
    <w:rsid w:val="00DE013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92152F"/>
    <w:rPr>
      <w:rFonts w:ascii="Cambria" w:hAnsi="Cambria" w:cs="Cambria"/>
      <w:sz w:val="24"/>
      <w:szCs w:val="24"/>
      <w:shd w:val="pct20" w:color="auto" w:fill="auto"/>
      <w:lang w:val="es-VE" w:eastAsia="en-US"/>
    </w:rPr>
  </w:style>
  <w:style w:type="paragraph" w:styleId="NoteHeading">
    <w:name w:val="Note Heading"/>
    <w:basedOn w:val="Normal"/>
    <w:next w:val="Normal"/>
    <w:link w:val="NoteHeadingChar"/>
    <w:uiPriority w:val="99"/>
    <w:semiHidden/>
    <w:rsid w:val="00DE0131"/>
  </w:style>
  <w:style w:type="character" w:customStyle="1" w:styleId="NoteHeadingChar">
    <w:name w:val="Note Heading Char"/>
    <w:basedOn w:val="DefaultParagraphFont"/>
    <w:link w:val="NoteHeading"/>
    <w:uiPriority w:val="99"/>
    <w:semiHidden/>
    <w:locked/>
    <w:rsid w:val="0092152F"/>
    <w:rPr>
      <w:lang w:val="es-VE" w:eastAsia="en-US"/>
    </w:rPr>
  </w:style>
  <w:style w:type="character" w:styleId="Emphasis">
    <w:name w:val="Emphasis"/>
    <w:basedOn w:val="DefaultParagraphFont"/>
    <w:uiPriority w:val="99"/>
    <w:qFormat/>
    <w:locked/>
    <w:rsid w:val="00DE0131"/>
    <w:rPr>
      <w:i/>
      <w:iCs/>
    </w:rPr>
  </w:style>
  <w:style w:type="paragraph" w:styleId="Date">
    <w:name w:val="Date"/>
    <w:basedOn w:val="Normal"/>
    <w:next w:val="Normal"/>
    <w:link w:val="DateChar"/>
    <w:uiPriority w:val="99"/>
    <w:semiHidden/>
    <w:rsid w:val="00DE0131"/>
  </w:style>
  <w:style w:type="character" w:customStyle="1" w:styleId="DateChar">
    <w:name w:val="Date Char"/>
    <w:basedOn w:val="DefaultParagraphFont"/>
    <w:link w:val="Date"/>
    <w:uiPriority w:val="99"/>
    <w:semiHidden/>
    <w:locked/>
    <w:rsid w:val="0092152F"/>
    <w:rPr>
      <w:lang w:val="es-VE" w:eastAsia="en-US"/>
    </w:rPr>
  </w:style>
  <w:style w:type="paragraph" w:styleId="Signature">
    <w:name w:val="Signature"/>
    <w:basedOn w:val="Normal"/>
    <w:link w:val="SignatureChar"/>
    <w:uiPriority w:val="99"/>
    <w:semiHidden/>
    <w:rsid w:val="00DE0131"/>
    <w:pPr>
      <w:ind w:left="4252"/>
    </w:pPr>
  </w:style>
  <w:style w:type="character" w:customStyle="1" w:styleId="SignatureChar">
    <w:name w:val="Signature Char"/>
    <w:basedOn w:val="DefaultParagraphFont"/>
    <w:link w:val="Signature"/>
    <w:uiPriority w:val="99"/>
    <w:semiHidden/>
    <w:locked/>
    <w:rsid w:val="0092152F"/>
    <w:rPr>
      <w:lang w:val="es-VE" w:eastAsia="en-US"/>
    </w:rPr>
  </w:style>
  <w:style w:type="paragraph" w:styleId="E-mailSignature">
    <w:name w:val="E-mail Signature"/>
    <w:basedOn w:val="Normal"/>
    <w:link w:val="E-mailSignatureChar"/>
    <w:uiPriority w:val="99"/>
    <w:semiHidden/>
    <w:rsid w:val="00DE0131"/>
  </w:style>
  <w:style w:type="character" w:customStyle="1" w:styleId="E-mailSignatureChar">
    <w:name w:val="E-mail Signature Char"/>
    <w:basedOn w:val="DefaultParagraphFont"/>
    <w:link w:val="E-mailSignature"/>
    <w:uiPriority w:val="99"/>
    <w:semiHidden/>
    <w:locked/>
    <w:rsid w:val="0092152F"/>
    <w:rPr>
      <w:lang w:val="es-VE" w:eastAsia="en-US"/>
    </w:rPr>
  </w:style>
  <w:style w:type="character" w:styleId="FollowedHyperlink">
    <w:name w:val="FollowedHyperlink"/>
    <w:basedOn w:val="DefaultParagraphFont"/>
    <w:uiPriority w:val="99"/>
    <w:semiHidden/>
    <w:rsid w:val="00DE0131"/>
    <w:rPr>
      <w:color w:val="800080"/>
      <w:u w:val="single"/>
    </w:rPr>
  </w:style>
  <w:style w:type="paragraph" w:styleId="HTMLPreformatted">
    <w:name w:val="HTML Preformatted"/>
    <w:basedOn w:val="Normal"/>
    <w:link w:val="HTMLPreformattedChar"/>
    <w:uiPriority w:val="99"/>
    <w:semiHidden/>
    <w:rsid w:val="00DE0131"/>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92152F"/>
    <w:rPr>
      <w:rFonts w:ascii="Courier New" w:hAnsi="Courier New" w:cs="Courier New"/>
      <w:sz w:val="20"/>
      <w:szCs w:val="20"/>
      <w:lang w:val="es-VE" w:eastAsia="en-US"/>
    </w:rPr>
  </w:style>
  <w:style w:type="paragraph" w:styleId="List3">
    <w:name w:val="List 3"/>
    <w:basedOn w:val="Normal"/>
    <w:uiPriority w:val="99"/>
    <w:semiHidden/>
    <w:rsid w:val="00DE0131"/>
    <w:pPr>
      <w:ind w:left="849" w:hanging="283"/>
    </w:pPr>
  </w:style>
  <w:style w:type="paragraph" w:styleId="List4">
    <w:name w:val="List 4"/>
    <w:basedOn w:val="Normal"/>
    <w:uiPriority w:val="99"/>
    <w:semiHidden/>
    <w:rsid w:val="00DE0131"/>
    <w:pPr>
      <w:ind w:left="1132" w:hanging="283"/>
    </w:pPr>
  </w:style>
  <w:style w:type="paragraph" w:styleId="List5">
    <w:name w:val="List 5"/>
    <w:basedOn w:val="Normal"/>
    <w:uiPriority w:val="99"/>
    <w:semiHidden/>
    <w:rsid w:val="00DE0131"/>
    <w:pPr>
      <w:ind w:left="1415" w:hanging="283"/>
    </w:pPr>
  </w:style>
  <w:style w:type="paragraph" w:styleId="ListNumber">
    <w:name w:val="List Number"/>
    <w:basedOn w:val="Normal"/>
    <w:uiPriority w:val="99"/>
    <w:semiHidden/>
    <w:rsid w:val="00DE0131"/>
    <w:pPr>
      <w:numPr>
        <w:numId w:val="1"/>
      </w:numPr>
    </w:pPr>
  </w:style>
  <w:style w:type="paragraph" w:styleId="ListNumber2">
    <w:name w:val="List Number 2"/>
    <w:basedOn w:val="Normal"/>
    <w:uiPriority w:val="99"/>
    <w:semiHidden/>
    <w:rsid w:val="00DE0131"/>
    <w:pPr>
      <w:numPr>
        <w:numId w:val="2"/>
      </w:numPr>
    </w:pPr>
  </w:style>
  <w:style w:type="paragraph" w:styleId="ListNumber3">
    <w:name w:val="List Number 3"/>
    <w:basedOn w:val="Normal"/>
    <w:uiPriority w:val="99"/>
    <w:semiHidden/>
    <w:rsid w:val="00DE0131"/>
    <w:pPr>
      <w:numPr>
        <w:numId w:val="3"/>
      </w:numPr>
    </w:pPr>
  </w:style>
  <w:style w:type="paragraph" w:styleId="ListNumber4">
    <w:name w:val="List Number 4"/>
    <w:basedOn w:val="Normal"/>
    <w:uiPriority w:val="99"/>
    <w:semiHidden/>
    <w:rsid w:val="00DE0131"/>
    <w:pPr>
      <w:numPr>
        <w:numId w:val="4"/>
      </w:numPr>
    </w:pPr>
  </w:style>
  <w:style w:type="paragraph" w:styleId="ListNumber5">
    <w:name w:val="List Number 5"/>
    <w:basedOn w:val="Normal"/>
    <w:uiPriority w:val="99"/>
    <w:semiHidden/>
    <w:rsid w:val="00DE0131"/>
    <w:pPr>
      <w:numPr>
        <w:numId w:val="5"/>
      </w:numPr>
    </w:pPr>
  </w:style>
  <w:style w:type="paragraph" w:styleId="ListBullet">
    <w:name w:val="List Bullet"/>
    <w:basedOn w:val="Normal"/>
    <w:uiPriority w:val="99"/>
    <w:semiHidden/>
    <w:rsid w:val="00DE0131"/>
    <w:pPr>
      <w:numPr>
        <w:numId w:val="6"/>
      </w:numPr>
    </w:pPr>
  </w:style>
  <w:style w:type="paragraph" w:styleId="ListBullet2">
    <w:name w:val="List Bullet 2"/>
    <w:basedOn w:val="Normal"/>
    <w:uiPriority w:val="99"/>
    <w:semiHidden/>
    <w:rsid w:val="00DE0131"/>
    <w:pPr>
      <w:numPr>
        <w:numId w:val="7"/>
      </w:numPr>
    </w:pPr>
  </w:style>
  <w:style w:type="paragraph" w:styleId="ListBullet3">
    <w:name w:val="List Bullet 3"/>
    <w:basedOn w:val="Normal"/>
    <w:uiPriority w:val="99"/>
    <w:semiHidden/>
    <w:rsid w:val="00DE0131"/>
    <w:pPr>
      <w:numPr>
        <w:numId w:val="8"/>
      </w:numPr>
    </w:pPr>
  </w:style>
  <w:style w:type="paragraph" w:styleId="ListBullet4">
    <w:name w:val="List Bullet 4"/>
    <w:basedOn w:val="Normal"/>
    <w:uiPriority w:val="99"/>
    <w:semiHidden/>
    <w:rsid w:val="00DE0131"/>
    <w:pPr>
      <w:numPr>
        <w:numId w:val="9"/>
      </w:numPr>
    </w:pPr>
  </w:style>
  <w:style w:type="paragraph" w:styleId="ListBullet5">
    <w:name w:val="List Bullet 5"/>
    <w:basedOn w:val="Normal"/>
    <w:uiPriority w:val="99"/>
    <w:semiHidden/>
    <w:rsid w:val="00DE0131"/>
    <w:pPr>
      <w:numPr>
        <w:numId w:val="10"/>
      </w:numPr>
    </w:pPr>
  </w:style>
  <w:style w:type="character" w:styleId="HTMLTypewriter">
    <w:name w:val="HTML Typewriter"/>
    <w:basedOn w:val="DefaultParagraphFont"/>
    <w:uiPriority w:val="99"/>
    <w:semiHidden/>
    <w:rsid w:val="00DE0131"/>
    <w:rPr>
      <w:rFonts w:ascii="Courier New" w:hAnsi="Courier New" w:cs="Courier New"/>
      <w:sz w:val="20"/>
      <w:szCs w:val="20"/>
    </w:rPr>
  </w:style>
  <w:style w:type="character" w:styleId="LineNumber">
    <w:name w:val="line number"/>
    <w:basedOn w:val="DefaultParagraphFont"/>
    <w:uiPriority w:val="99"/>
    <w:semiHidden/>
    <w:rsid w:val="00DE0131"/>
  </w:style>
  <w:style w:type="character" w:styleId="PageNumber">
    <w:name w:val="page number"/>
    <w:basedOn w:val="DefaultParagraphFont"/>
    <w:uiPriority w:val="99"/>
    <w:semiHidden/>
    <w:rsid w:val="00DE0131"/>
  </w:style>
  <w:style w:type="paragraph" w:styleId="EnvelopeReturn">
    <w:name w:val="envelope return"/>
    <w:basedOn w:val="Normal"/>
    <w:uiPriority w:val="99"/>
    <w:semiHidden/>
    <w:rsid w:val="00DE0131"/>
    <w:rPr>
      <w:rFonts w:ascii="Arial" w:hAnsi="Arial" w:cs="Arial"/>
      <w:sz w:val="20"/>
      <w:szCs w:val="20"/>
    </w:rPr>
  </w:style>
  <w:style w:type="paragraph" w:styleId="Salutation">
    <w:name w:val="Salutation"/>
    <w:basedOn w:val="Normal"/>
    <w:next w:val="Normal"/>
    <w:link w:val="SalutationChar"/>
    <w:uiPriority w:val="99"/>
    <w:semiHidden/>
    <w:rsid w:val="00DE0131"/>
  </w:style>
  <w:style w:type="character" w:customStyle="1" w:styleId="SalutationChar">
    <w:name w:val="Salutation Char"/>
    <w:basedOn w:val="DefaultParagraphFont"/>
    <w:link w:val="Salutation"/>
    <w:uiPriority w:val="99"/>
    <w:semiHidden/>
    <w:locked/>
    <w:rsid w:val="0092152F"/>
    <w:rPr>
      <w:lang w:val="es-VE" w:eastAsia="en-US"/>
    </w:rPr>
  </w:style>
  <w:style w:type="paragraph" w:styleId="BodyTextIndent2">
    <w:name w:val="Body Text Indent 2"/>
    <w:basedOn w:val="Normal"/>
    <w:link w:val="BodyTextIndent2Char"/>
    <w:uiPriority w:val="99"/>
    <w:semiHidden/>
    <w:rsid w:val="00DE0131"/>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92152F"/>
    <w:rPr>
      <w:lang w:val="es-VE" w:eastAsia="en-US"/>
    </w:rPr>
  </w:style>
  <w:style w:type="paragraph" w:styleId="BodyTextIndent3">
    <w:name w:val="Body Text Indent 3"/>
    <w:basedOn w:val="Normal"/>
    <w:link w:val="BodyTextIndent3Char"/>
    <w:uiPriority w:val="99"/>
    <w:semiHidden/>
    <w:rsid w:val="00DE0131"/>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92152F"/>
    <w:rPr>
      <w:sz w:val="16"/>
      <w:szCs w:val="16"/>
      <w:lang w:val="es-VE" w:eastAsia="en-US"/>
    </w:rPr>
  </w:style>
  <w:style w:type="paragraph" w:styleId="BodyTextIndent">
    <w:name w:val="Body Text Indent"/>
    <w:basedOn w:val="Normal"/>
    <w:link w:val="BodyTextIndentChar"/>
    <w:uiPriority w:val="99"/>
    <w:semiHidden/>
    <w:rsid w:val="00DE0131"/>
    <w:pPr>
      <w:spacing w:after="120"/>
      <w:ind w:left="283"/>
    </w:pPr>
  </w:style>
  <w:style w:type="character" w:customStyle="1" w:styleId="BodyTextIndentChar">
    <w:name w:val="Body Text Indent Char"/>
    <w:basedOn w:val="DefaultParagraphFont"/>
    <w:link w:val="BodyTextIndent"/>
    <w:uiPriority w:val="99"/>
    <w:semiHidden/>
    <w:locked/>
    <w:rsid w:val="0092152F"/>
    <w:rPr>
      <w:lang w:val="es-VE" w:eastAsia="en-US"/>
    </w:rPr>
  </w:style>
  <w:style w:type="paragraph" w:styleId="NormalIndent">
    <w:name w:val="Normal Indent"/>
    <w:basedOn w:val="Normal"/>
    <w:uiPriority w:val="99"/>
    <w:semiHidden/>
    <w:rsid w:val="00DE0131"/>
    <w:pPr>
      <w:ind w:left="708"/>
    </w:pPr>
  </w:style>
  <w:style w:type="paragraph" w:styleId="Subtitle">
    <w:name w:val="Subtitle"/>
    <w:basedOn w:val="Normal"/>
    <w:link w:val="SubtitleChar"/>
    <w:uiPriority w:val="99"/>
    <w:qFormat/>
    <w:locked/>
    <w:rsid w:val="00DE0131"/>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locked/>
    <w:rsid w:val="0092152F"/>
    <w:rPr>
      <w:rFonts w:ascii="Cambria" w:hAnsi="Cambria" w:cs="Cambria"/>
      <w:sz w:val="24"/>
      <w:szCs w:val="24"/>
      <w:lang w:val="es-VE" w:eastAsia="en-US"/>
    </w:rPr>
  </w:style>
  <w:style w:type="table" w:styleId="TableSimple1">
    <w:name w:val="Table Simple 1"/>
    <w:basedOn w:val="TableNormal"/>
    <w:uiPriority w:val="99"/>
    <w:semiHidden/>
    <w:rsid w:val="00DE0131"/>
    <w:pPr>
      <w:jc w:val="both"/>
    </w:pPr>
    <w:rPr>
      <w:rFonts w:eastAsia="Times New Roman" w:cs="Calibri"/>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DE0131"/>
    <w:pPr>
      <w:jc w:val="both"/>
    </w:pPr>
    <w:rPr>
      <w:rFonts w:eastAsia="Times New Roman" w:cs="Calibri"/>
      <w:sz w:val="20"/>
      <w:szCs w:val="20"/>
    </w:rPr>
    <w:tblPr>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DE0131"/>
    <w:pPr>
      <w:jc w:val="both"/>
    </w:pPr>
    <w:rPr>
      <w:rFonts w:eastAsia="Times New Roman" w:cs="Calibri"/>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rsid w:val="00DE0131"/>
    <w:pPr>
      <w:jc w:val="both"/>
    </w:pPr>
    <w:rPr>
      <w:rFonts w:eastAsia="Times New Roman" w:cs="Calibri"/>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DE0131"/>
    <w:pPr>
      <w:jc w:val="both"/>
    </w:pPr>
    <w:rPr>
      <w:rFonts w:eastAsia="Times New Roman" w:cs="Calibri"/>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DE0131"/>
    <w:pPr>
      <w:jc w:val="both"/>
    </w:pPr>
    <w:rPr>
      <w:rFonts w:eastAsia="Times New Roman" w:cs="Calibri"/>
      <w:color w:val="00008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DE0131"/>
    <w:pPr>
      <w:jc w:val="both"/>
    </w:pPr>
    <w:rPr>
      <w:rFonts w:eastAsia="Times New Roman" w:cs="Calibri"/>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1">
    <w:name w:val="Table Columns 1"/>
    <w:basedOn w:val="TableNormal"/>
    <w:uiPriority w:val="99"/>
    <w:semiHidden/>
    <w:rsid w:val="00DE0131"/>
    <w:pPr>
      <w:jc w:val="both"/>
    </w:pPr>
    <w:rPr>
      <w:rFonts w:eastAsia="Times New Roman" w:cs="Calibri"/>
      <w:b/>
      <w:bCs/>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2">
    <w:name w:val="Table Columns 2"/>
    <w:basedOn w:val="TableNormal"/>
    <w:uiPriority w:val="99"/>
    <w:semiHidden/>
    <w:rsid w:val="00DE0131"/>
    <w:pPr>
      <w:jc w:val="both"/>
    </w:pPr>
    <w:rPr>
      <w:rFonts w:eastAsia="Times New Roman" w:cs="Calibri"/>
      <w:b/>
      <w:bCs/>
      <w:sz w:val="20"/>
      <w:szCs w:val="20"/>
    </w:rPr>
    <w:tblPr>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DE0131"/>
    <w:pPr>
      <w:jc w:val="both"/>
    </w:pPr>
    <w:rPr>
      <w:rFonts w:eastAsia="Times New Roman" w:cs="Calibri"/>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DE0131"/>
    <w:pPr>
      <w:jc w:val="both"/>
    </w:pPr>
    <w:rPr>
      <w:rFonts w:eastAsia="Times New Roman" w:cs="Calibri"/>
      <w:sz w:val="20"/>
      <w:szCs w:val="20"/>
    </w:rPr>
    <w:tblPr>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DE0131"/>
    <w:pPr>
      <w:jc w:val="both"/>
    </w:pPr>
    <w:rPr>
      <w:rFonts w:eastAsia="Times New Roman" w:cs="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leGrid1">
    <w:name w:val="Table Grid 1"/>
    <w:basedOn w:val="TableNormal"/>
    <w:uiPriority w:val="99"/>
    <w:semiHidden/>
    <w:rsid w:val="00DE0131"/>
    <w:pPr>
      <w:jc w:val="both"/>
    </w:pPr>
    <w:rPr>
      <w:rFonts w:eastAsia="Times New Roman"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DE0131"/>
    <w:pPr>
      <w:jc w:val="both"/>
    </w:pPr>
    <w:rPr>
      <w:rFonts w:eastAsia="Times New Roman" w:cs="Calibri"/>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DE0131"/>
    <w:pPr>
      <w:jc w:val="both"/>
    </w:pPr>
    <w:rPr>
      <w:rFonts w:eastAsia="Times New Roman" w:cs="Calibr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DE0131"/>
    <w:pPr>
      <w:jc w:val="both"/>
    </w:pPr>
    <w:rPr>
      <w:rFonts w:eastAsia="Times New Roman" w:cs="Calibri"/>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DE0131"/>
    <w:pPr>
      <w:jc w:val="both"/>
    </w:pPr>
    <w:rPr>
      <w:rFonts w:eastAsia="Times New Roman"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DE0131"/>
    <w:pPr>
      <w:jc w:val="both"/>
    </w:pPr>
    <w:rPr>
      <w:rFonts w:eastAsia="Times New Roman" w:cs="Calibri"/>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DE0131"/>
    <w:pPr>
      <w:jc w:val="both"/>
    </w:pPr>
    <w:rPr>
      <w:rFonts w:eastAsia="Times New Roman" w:cs="Calibr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DE0131"/>
    <w:pPr>
      <w:jc w:val="both"/>
    </w:pPr>
    <w:rPr>
      <w:rFonts w:eastAsia="Times New Roman" w:cs="Calibri"/>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3Deffects1">
    <w:name w:val="Table 3D effects 1"/>
    <w:basedOn w:val="TableNormal"/>
    <w:uiPriority w:val="99"/>
    <w:semiHidden/>
    <w:rsid w:val="00DE0131"/>
    <w:pPr>
      <w:jc w:val="both"/>
    </w:pPr>
    <w:rPr>
      <w:rFonts w:eastAsia="Times New Roman" w:cs="Calibri"/>
      <w:sz w:val="20"/>
      <w:szCs w:val="20"/>
    </w:rPr>
    <w:tblPr>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DE0131"/>
    <w:pPr>
      <w:jc w:val="both"/>
    </w:pPr>
    <w:rPr>
      <w:rFonts w:eastAsia="Times New Roman" w:cs="Calibri"/>
      <w:sz w:val="20"/>
      <w:szCs w:val="20"/>
    </w:rPr>
    <w:tblPr>
      <w:tblStyleRowBandSize w:val="1"/>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DE0131"/>
    <w:pPr>
      <w:jc w:val="both"/>
    </w:pPr>
    <w:rPr>
      <w:rFonts w:eastAsia="Times New Roman" w:cs="Calibri"/>
      <w:sz w:val="20"/>
      <w:szCs w:val="20"/>
    </w:rPr>
    <w:tblPr>
      <w:tblStyleRowBandSize w:val="1"/>
      <w:tblStyleColBandSize w:val="1"/>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1">
    <w:name w:val="Table List 1"/>
    <w:basedOn w:val="TableNormal"/>
    <w:uiPriority w:val="99"/>
    <w:semiHidden/>
    <w:rsid w:val="00DE0131"/>
    <w:pPr>
      <w:jc w:val="both"/>
    </w:pPr>
    <w:rPr>
      <w:rFonts w:eastAsia="Times New Roman" w:cs="Calibri"/>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DE0131"/>
    <w:pPr>
      <w:jc w:val="both"/>
    </w:pPr>
    <w:rPr>
      <w:rFonts w:eastAsia="Times New Roman" w:cs="Calibri"/>
      <w:sz w:val="20"/>
      <w:szCs w:val="20"/>
    </w:rPr>
    <w:tblPr>
      <w:tblStyleRowBandSize w:val="2"/>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DE0131"/>
    <w:pPr>
      <w:jc w:val="both"/>
    </w:pPr>
    <w:rPr>
      <w:rFonts w:eastAsia="Times New Roman" w:cs="Calibri"/>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DE0131"/>
    <w:pPr>
      <w:jc w:val="both"/>
    </w:pPr>
    <w:rPr>
      <w:rFonts w:eastAsia="Times New Roman"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DE0131"/>
    <w:pPr>
      <w:jc w:val="both"/>
    </w:pPr>
    <w:rPr>
      <w:rFonts w:eastAsia="Times New Roman"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DE0131"/>
    <w:pPr>
      <w:jc w:val="both"/>
    </w:pPr>
    <w:rPr>
      <w:rFonts w:eastAsia="Times New Roman" w:cs="Calibri"/>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DE0131"/>
    <w:pPr>
      <w:jc w:val="both"/>
    </w:pPr>
    <w:rPr>
      <w:rFonts w:eastAsia="Times New Roman" w:cs="Calibri"/>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DE0131"/>
    <w:pPr>
      <w:jc w:val="both"/>
    </w:pPr>
    <w:rPr>
      <w:rFonts w:eastAsia="Times New Roman" w:cs="Calibri"/>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uiPriority w:val="99"/>
    <w:semiHidden/>
    <w:rsid w:val="00DE0131"/>
    <w:pPr>
      <w:jc w:val="both"/>
    </w:pPr>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uiPriority w:val="99"/>
    <w:semiHidden/>
    <w:rsid w:val="00DE0131"/>
    <w:pPr>
      <w:jc w:val="both"/>
    </w:pPr>
    <w:rPr>
      <w:rFonts w:eastAsia="Times New Roman" w:cs="Calibr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leContemporary">
    <w:name w:val="Table Contemporary"/>
    <w:basedOn w:val="TableNormal"/>
    <w:uiPriority w:val="99"/>
    <w:semiHidden/>
    <w:rsid w:val="00DE0131"/>
    <w:pPr>
      <w:jc w:val="both"/>
    </w:pPr>
    <w:rPr>
      <w:rFonts w:eastAsia="Times New Roman" w:cs="Calibri"/>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rsid w:val="00DE0131"/>
    <w:pPr>
      <w:jc w:val="both"/>
    </w:pPr>
    <w:rPr>
      <w:rFonts w:eastAsia="Times New Roman"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DE0131"/>
    <w:pPr>
      <w:jc w:val="both"/>
    </w:pPr>
    <w:rPr>
      <w:rFonts w:eastAsia="Times New Roman" w:cs="Calibri"/>
      <w:sz w:val="20"/>
      <w:szCs w:val="20"/>
    </w:rPr>
    <w:tblPr>
      <w:tblStyleRowBandSize w:val="1"/>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DE0131"/>
    <w:pPr>
      <w:jc w:val="both"/>
    </w:pPr>
    <w:rPr>
      <w:rFonts w:eastAsia="Times New Roman" w:cs="Calibri"/>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orful1">
    <w:name w:val="Table Colorful 1"/>
    <w:basedOn w:val="TableNormal"/>
    <w:uiPriority w:val="99"/>
    <w:semiHidden/>
    <w:rsid w:val="00DE0131"/>
    <w:pPr>
      <w:jc w:val="both"/>
    </w:pPr>
    <w:rPr>
      <w:rFonts w:eastAsia="Times New Roman" w:cs="Calibri"/>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DE0131"/>
    <w:pPr>
      <w:jc w:val="both"/>
    </w:pPr>
    <w:rPr>
      <w:rFonts w:eastAsia="Times New Roman" w:cs="Calibri"/>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DE0131"/>
    <w:pPr>
      <w:jc w:val="both"/>
    </w:pPr>
    <w:rPr>
      <w:rFonts w:eastAsia="Times New Roman" w:cs="Calibr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styleId="TableWeb1">
    <w:name w:val="Table Web 1"/>
    <w:basedOn w:val="TableNormal"/>
    <w:uiPriority w:val="99"/>
    <w:semiHidden/>
    <w:rsid w:val="00DE0131"/>
    <w:pPr>
      <w:jc w:val="both"/>
    </w:pPr>
    <w:rPr>
      <w:rFonts w:eastAsia="Times New Roman" w:cs="Calibr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DE0131"/>
    <w:pPr>
      <w:jc w:val="both"/>
    </w:pPr>
    <w:rPr>
      <w:rFonts w:eastAsia="Times New Roman" w:cs="Calibri"/>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DE0131"/>
    <w:pPr>
      <w:jc w:val="both"/>
    </w:pPr>
    <w:rPr>
      <w:rFonts w:eastAsia="Times New Roman" w:cs="Calibr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character" w:styleId="HTMLKeyboard">
    <w:name w:val="HTML Keyboard"/>
    <w:basedOn w:val="DefaultParagraphFont"/>
    <w:uiPriority w:val="99"/>
    <w:semiHidden/>
    <w:rsid w:val="00DE0131"/>
    <w:rPr>
      <w:rFonts w:ascii="Courier New" w:hAnsi="Courier New" w:cs="Courier New"/>
      <w:sz w:val="20"/>
      <w:szCs w:val="20"/>
    </w:rPr>
  </w:style>
  <w:style w:type="paragraph" w:styleId="BlockText">
    <w:name w:val="Block Text"/>
    <w:basedOn w:val="Normal"/>
    <w:uiPriority w:val="99"/>
    <w:semiHidden/>
    <w:rsid w:val="00DE0131"/>
    <w:pPr>
      <w:spacing w:after="120"/>
      <w:ind w:left="1440" w:right="1440"/>
    </w:pPr>
  </w:style>
  <w:style w:type="character" w:styleId="Strong">
    <w:name w:val="Strong"/>
    <w:basedOn w:val="DefaultParagraphFont"/>
    <w:uiPriority w:val="99"/>
    <w:qFormat/>
    <w:locked/>
    <w:rsid w:val="00DE0131"/>
    <w:rPr>
      <w:b/>
      <w:bCs/>
    </w:rPr>
  </w:style>
  <w:style w:type="paragraph" w:styleId="BodyText">
    <w:name w:val="Body Text"/>
    <w:basedOn w:val="Normal"/>
    <w:link w:val="BodyTextChar"/>
    <w:uiPriority w:val="99"/>
    <w:semiHidden/>
    <w:rsid w:val="00DE0131"/>
    <w:pPr>
      <w:spacing w:after="120"/>
    </w:pPr>
  </w:style>
  <w:style w:type="character" w:customStyle="1" w:styleId="BodyTextChar">
    <w:name w:val="Body Text Char"/>
    <w:basedOn w:val="DefaultParagraphFont"/>
    <w:link w:val="BodyText"/>
    <w:uiPriority w:val="99"/>
    <w:semiHidden/>
    <w:locked/>
    <w:rsid w:val="0092152F"/>
    <w:rPr>
      <w:lang w:val="es-VE" w:eastAsia="en-US"/>
    </w:rPr>
  </w:style>
  <w:style w:type="paragraph" w:styleId="BodyText2">
    <w:name w:val="Body Text 2"/>
    <w:basedOn w:val="Normal"/>
    <w:link w:val="BodyText2Char"/>
    <w:uiPriority w:val="99"/>
    <w:semiHidden/>
    <w:rsid w:val="00DE0131"/>
    <w:pPr>
      <w:spacing w:after="120" w:line="480" w:lineRule="auto"/>
    </w:pPr>
  </w:style>
  <w:style w:type="character" w:customStyle="1" w:styleId="BodyText2Char">
    <w:name w:val="Body Text 2 Char"/>
    <w:basedOn w:val="DefaultParagraphFont"/>
    <w:link w:val="BodyText2"/>
    <w:uiPriority w:val="99"/>
    <w:semiHidden/>
    <w:locked/>
    <w:rsid w:val="0092152F"/>
    <w:rPr>
      <w:lang w:val="es-VE" w:eastAsia="en-US"/>
    </w:rPr>
  </w:style>
  <w:style w:type="paragraph" w:styleId="BodyText3">
    <w:name w:val="Body Text 3"/>
    <w:basedOn w:val="Normal"/>
    <w:link w:val="BodyText3Char"/>
    <w:uiPriority w:val="99"/>
    <w:semiHidden/>
    <w:rsid w:val="00DE0131"/>
    <w:pPr>
      <w:spacing w:after="120"/>
    </w:pPr>
    <w:rPr>
      <w:sz w:val="16"/>
      <w:szCs w:val="16"/>
    </w:rPr>
  </w:style>
  <w:style w:type="character" w:customStyle="1" w:styleId="BodyText3Char">
    <w:name w:val="Body Text 3 Char"/>
    <w:basedOn w:val="DefaultParagraphFont"/>
    <w:link w:val="BodyText3"/>
    <w:uiPriority w:val="99"/>
    <w:semiHidden/>
    <w:locked/>
    <w:rsid w:val="0092152F"/>
    <w:rPr>
      <w:sz w:val="16"/>
      <w:szCs w:val="16"/>
      <w:lang w:val="es-VE" w:eastAsia="en-US"/>
    </w:rPr>
  </w:style>
  <w:style w:type="paragraph" w:styleId="BodyTextFirstIndent">
    <w:name w:val="Body Text First Indent"/>
    <w:basedOn w:val="BodyText"/>
    <w:link w:val="BodyTextFirstIndentChar"/>
    <w:uiPriority w:val="99"/>
    <w:semiHidden/>
    <w:rsid w:val="00DE0131"/>
    <w:pPr>
      <w:ind w:firstLine="210"/>
    </w:pPr>
  </w:style>
  <w:style w:type="character" w:customStyle="1" w:styleId="BodyTextFirstIndentChar">
    <w:name w:val="Body Text First Indent Char"/>
    <w:basedOn w:val="BodyTextChar"/>
    <w:link w:val="BodyTextFirstIndent"/>
    <w:uiPriority w:val="99"/>
    <w:semiHidden/>
    <w:locked/>
    <w:rsid w:val="0092152F"/>
  </w:style>
  <w:style w:type="paragraph" w:styleId="BodyTextFirstIndent2">
    <w:name w:val="Body Text First Indent 2"/>
    <w:basedOn w:val="BodyTextIndent"/>
    <w:link w:val="BodyTextFirstIndent2Char"/>
    <w:uiPriority w:val="99"/>
    <w:semiHidden/>
    <w:rsid w:val="00DE0131"/>
    <w:pPr>
      <w:ind w:firstLine="210"/>
    </w:pPr>
  </w:style>
  <w:style w:type="character" w:customStyle="1" w:styleId="BodyTextFirstIndent2Char">
    <w:name w:val="Body Text First Indent 2 Char"/>
    <w:basedOn w:val="BodyTextIndentChar"/>
    <w:link w:val="BodyTextFirstIndent2"/>
    <w:uiPriority w:val="99"/>
    <w:semiHidden/>
    <w:locked/>
    <w:rsid w:val="0092152F"/>
  </w:style>
  <w:style w:type="paragraph" w:styleId="PlainText">
    <w:name w:val="Plain Text"/>
    <w:basedOn w:val="Normal"/>
    <w:link w:val="PlainTextChar"/>
    <w:uiPriority w:val="99"/>
    <w:semiHidden/>
    <w:rsid w:val="00DE0131"/>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92152F"/>
    <w:rPr>
      <w:rFonts w:ascii="Courier New" w:hAnsi="Courier New" w:cs="Courier New"/>
      <w:sz w:val="20"/>
      <w:szCs w:val="20"/>
      <w:lang w:val="es-VE" w:eastAsia="en-US"/>
    </w:rPr>
  </w:style>
  <w:style w:type="paragraph" w:styleId="Title">
    <w:name w:val="Title"/>
    <w:basedOn w:val="Normal"/>
    <w:link w:val="TitleChar"/>
    <w:uiPriority w:val="99"/>
    <w:qFormat/>
    <w:locked/>
    <w:rsid w:val="00DE013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92152F"/>
    <w:rPr>
      <w:rFonts w:ascii="Cambria" w:hAnsi="Cambria" w:cs="Cambria"/>
      <w:b/>
      <w:bCs/>
      <w:kern w:val="28"/>
      <w:sz w:val="32"/>
      <w:szCs w:val="32"/>
      <w:lang w:val="es-VE" w:eastAsia="en-US"/>
    </w:rPr>
  </w:style>
  <w:style w:type="character" w:styleId="HTMLVariable">
    <w:name w:val="HTML Variable"/>
    <w:basedOn w:val="DefaultParagraphFont"/>
    <w:uiPriority w:val="99"/>
    <w:semiHidden/>
    <w:rsid w:val="00DE0131"/>
    <w:rPr>
      <w:i/>
      <w:iCs/>
    </w:rPr>
  </w:style>
  <w:style w:type="paragraph" w:styleId="List">
    <w:name w:val="List"/>
    <w:basedOn w:val="Normal"/>
    <w:uiPriority w:val="99"/>
    <w:rsid w:val="00DE0131"/>
    <w:rPr>
      <w:rFonts w:ascii="Arial" w:hAnsi="Arial" w:cs="Arial"/>
      <w:sz w:val="24"/>
      <w:szCs w:val="24"/>
    </w:rPr>
  </w:style>
  <w:style w:type="paragraph" w:styleId="List2">
    <w:name w:val="List 2"/>
    <w:basedOn w:val="Normal"/>
    <w:uiPriority w:val="99"/>
    <w:rsid w:val="00DE0131"/>
    <w:pPr>
      <w:jc w:val="center"/>
    </w:pPr>
    <w:rPr>
      <w:rFonts w:ascii="Arial" w:hAnsi="Arial" w:cs="Arial"/>
      <w:sz w:val="24"/>
      <w:szCs w:val="24"/>
    </w:rPr>
  </w:style>
  <w:style w:type="paragraph" w:customStyle="1" w:styleId="Estilo1">
    <w:name w:val="Estilo1"/>
    <w:basedOn w:val="Heading3"/>
    <w:uiPriority w:val="99"/>
    <w:rsid w:val="00A45901"/>
    <w:rPr>
      <w:sz w:val="24"/>
      <w:szCs w:val="24"/>
    </w:rPr>
  </w:style>
  <w:style w:type="paragraph" w:customStyle="1" w:styleId="Titulo3">
    <w:name w:val="Titulo 3"/>
    <w:basedOn w:val="Heading3"/>
    <w:uiPriority w:val="99"/>
    <w:rsid w:val="00A45901"/>
    <w:rPr>
      <w:sz w:val="24"/>
      <w:szCs w:val="24"/>
    </w:rPr>
  </w:style>
  <w:style w:type="paragraph" w:styleId="TableofFigures">
    <w:name w:val="table of figures"/>
    <w:basedOn w:val="Normal"/>
    <w:next w:val="Normal"/>
    <w:uiPriority w:val="99"/>
    <w:semiHidden/>
    <w:rsid w:val="00F45002"/>
  </w:style>
  <w:style w:type="paragraph" w:styleId="TOC1">
    <w:name w:val="toc 1"/>
    <w:basedOn w:val="Normal"/>
    <w:next w:val="Normal"/>
    <w:autoRedefine/>
    <w:uiPriority w:val="99"/>
    <w:semiHidden/>
    <w:rsid w:val="00C033E0"/>
  </w:style>
  <w:style w:type="paragraph" w:styleId="TOC2">
    <w:name w:val="toc 2"/>
    <w:basedOn w:val="Normal"/>
    <w:next w:val="Normal"/>
    <w:autoRedefine/>
    <w:uiPriority w:val="99"/>
    <w:semiHidden/>
    <w:rsid w:val="00C033E0"/>
    <w:pPr>
      <w:ind w:left="220"/>
    </w:pPr>
  </w:style>
  <w:style w:type="paragraph" w:styleId="TOC3">
    <w:name w:val="toc 3"/>
    <w:basedOn w:val="Normal"/>
    <w:next w:val="Normal"/>
    <w:autoRedefine/>
    <w:uiPriority w:val="99"/>
    <w:semiHidden/>
    <w:rsid w:val="00C033E0"/>
    <w:pPr>
      <w:ind w:left="440"/>
    </w:pPr>
  </w:style>
  <w:style w:type="numbering" w:styleId="1ai">
    <w:name w:val="Outline List 1"/>
    <w:basedOn w:val="NoList"/>
    <w:uiPriority w:val="99"/>
    <w:semiHidden/>
    <w:unhideWhenUsed/>
    <w:locked/>
    <w:rsid w:val="009862BD"/>
    <w:pPr>
      <w:numPr>
        <w:numId w:val="22"/>
      </w:numPr>
    </w:pPr>
  </w:style>
  <w:style w:type="numbering" w:styleId="111111">
    <w:name w:val="Outline List 2"/>
    <w:basedOn w:val="NoList"/>
    <w:uiPriority w:val="99"/>
    <w:semiHidden/>
    <w:unhideWhenUsed/>
    <w:locked/>
    <w:rsid w:val="009862BD"/>
    <w:pPr>
      <w:numPr>
        <w:numId w:val="21"/>
      </w:numPr>
    </w:pPr>
  </w:style>
  <w:style w:type="numbering" w:customStyle="1" w:styleId="ArtculoSeccin">
    <w:name w:val="Artículo / Sección"/>
    <w:rsid w:val="009862BD"/>
    <w:pPr>
      <w:numPr>
        <w:numId w:val="23"/>
      </w:numPr>
    </w:pPr>
  </w:style>
</w:styles>
</file>

<file path=word/webSettings.xml><?xml version="1.0" encoding="utf-8"?>
<w:webSettings xmlns:r="http://schemas.openxmlformats.org/officeDocument/2006/relationships" xmlns:w="http://schemas.openxmlformats.org/wordprocessingml/2006/main">
  <w:divs>
    <w:div w:id="1412584933">
      <w:marLeft w:val="0"/>
      <w:marRight w:val="0"/>
      <w:marTop w:val="0"/>
      <w:marBottom w:val="0"/>
      <w:divBdr>
        <w:top w:val="none" w:sz="0" w:space="0" w:color="auto"/>
        <w:left w:val="none" w:sz="0" w:space="0" w:color="auto"/>
        <w:bottom w:val="none" w:sz="0" w:space="0" w:color="auto"/>
        <w:right w:val="none" w:sz="0" w:space="0" w:color="auto"/>
      </w:divBdr>
    </w:div>
    <w:div w:id="1412584934">
      <w:marLeft w:val="0"/>
      <w:marRight w:val="0"/>
      <w:marTop w:val="0"/>
      <w:marBottom w:val="0"/>
      <w:divBdr>
        <w:top w:val="none" w:sz="0" w:space="0" w:color="auto"/>
        <w:left w:val="none" w:sz="0" w:space="0" w:color="auto"/>
        <w:bottom w:val="none" w:sz="0" w:space="0" w:color="auto"/>
        <w:right w:val="none" w:sz="0" w:space="0" w:color="auto"/>
      </w:divBdr>
    </w:div>
    <w:div w:id="1412584935">
      <w:marLeft w:val="0"/>
      <w:marRight w:val="0"/>
      <w:marTop w:val="0"/>
      <w:marBottom w:val="0"/>
      <w:divBdr>
        <w:top w:val="none" w:sz="0" w:space="0" w:color="auto"/>
        <w:left w:val="none" w:sz="0" w:space="0" w:color="auto"/>
        <w:bottom w:val="none" w:sz="0" w:space="0" w:color="auto"/>
        <w:right w:val="none" w:sz="0" w:space="0" w:color="auto"/>
      </w:divBdr>
    </w:div>
    <w:div w:id="1412584937">
      <w:marLeft w:val="0"/>
      <w:marRight w:val="0"/>
      <w:marTop w:val="0"/>
      <w:marBottom w:val="0"/>
      <w:divBdr>
        <w:top w:val="none" w:sz="0" w:space="0" w:color="auto"/>
        <w:left w:val="none" w:sz="0" w:space="0" w:color="auto"/>
        <w:bottom w:val="none" w:sz="0" w:space="0" w:color="auto"/>
        <w:right w:val="none" w:sz="0" w:space="0" w:color="auto"/>
      </w:divBdr>
    </w:div>
    <w:div w:id="1412584938">
      <w:marLeft w:val="0"/>
      <w:marRight w:val="0"/>
      <w:marTop w:val="0"/>
      <w:marBottom w:val="0"/>
      <w:divBdr>
        <w:top w:val="none" w:sz="0" w:space="0" w:color="auto"/>
        <w:left w:val="none" w:sz="0" w:space="0" w:color="auto"/>
        <w:bottom w:val="none" w:sz="0" w:space="0" w:color="auto"/>
        <w:right w:val="none" w:sz="0" w:space="0" w:color="auto"/>
      </w:divBdr>
    </w:div>
    <w:div w:id="1412584939">
      <w:marLeft w:val="0"/>
      <w:marRight w:val="0"/>
      <w:marTop w:val="0"/>
      <w:marBottom w:val="0"/>
      <w:divBdr>
        <w:top w:val="none" w:sz="0" w:space="0" w:color="auto"/>
        <w:left w:val="none" w:sz="0" w:space="0" w:color="auto"/>
        <w:bottom w:val="none" w:sz="0" w:space="0" w:color="auto"/>
        <w:right w:val="none" w:sz="0" w:space="0" w:color="auto"/>
      </w:divBdr>
    </w:div>
    <w:div w:id="1412584940">
      <w:marLeft w:val="0"/>
      <w:marRight w:val="0"/>
      <w:marTop w:val="0"/>
      <w:marBottom w:val="0"/>
      <w:divBdr>
        <w:top w:val="none" w:sz="0" w:space="0" w:color="auto"/>
        <w:left w:val="none" w:sz="0" w:space="0" w:color="auto"/>
        <w:bottom w:val="none" w:sz="0" w:space="0" w:color="auto"/>
        <w:right w:val="none" w:sz="0" w:space="0" w:color="auto"/>
      </w:divBdr>
    </w:div>
    <w:div w:id="1412584941">
      <w:marLeft w:val="0"/>
      <w:marRight w:val="0"/>
      <w:marTop w:val="0"/>
      <w:marBottom w:val="0"/>
      <w:divBdr>
        <w:top w:val="none" w:sz="0" w:space="0" w:color="auto"/>
        <w:left w:val="none" w:sz="0" w:space="0" w:color="auto"/>
        <w:bottom w:val="none" w:sz="0" w:space="0" w:color="auto"/>
        <w:right w:val="none" w:sz="0" w:space="0" w:color="auto"/>
      </w:divBdr>
    </w:div>
    <w:div w:id="1412584942">
      <w:marLeft w:val="0"/>
      <w:marRight w:val="0"/>
      <w:marTop w:val="0"/>
      <w:marBottom w:val="0"/>
      <w:divBdr>
        <w:top w:val="none" w:sz="0" w:space="0" w:color="auto"/>
        <w:left w:val="none" w:sz="0" w:space="0" w:color="auto"/>
        <w:bottom w:val="none" w:sz="0" w:space="0" w:color="auto"/>
        <w:right w:val="none" w:sz="0" w:space="0" w:color="auto"/>
      </w:divBdr>
      <w:divsChild>
        <w:div w:id="1412584936">
          <w:marLeft w:val="806"/>
          <w:marRight w:val="0"/>
          <w:marTop w:val="0"/>
          <w:marBottom w:val="0"/>
          <w:divBdr>
            <w:top w:val="none" w:sz="0" w:space="0" w:color="auto"/>
            <w:left w:val="none" w:sz="0" w:space="0" w:color="auto"/>
            <w:bottom w:val="none" w:sz="0" w:space="0" w:color="auto"/>
            <w:right w:val="none" w:sz="0" w:space="0" w:color="auto"/>
          </w:divBdr>
        </w:div>
      </w:divsChild>
    </w:div>
    <w:div w:id="1412584943">
      <w:marLeft w:val="0"/>
      <w:marRight w:val="0"/>
      <w:marTop w:val="0"/>
      <w:marBottom w:val="0"/>
      <w:divBdr>
        <w:top w:val="none" w:sz="0" w:space="0" w:color="auto"/>
        <w:left w:val="none" w:sz="0" w:space="0" w:color="auto"/>
        <w:bottom w:val="none" w:sz="0" w:space="0" w:color="auto"/>
        <w:right w:val="none" w:sz="0" w:space="0" w:color="auto"/>
      </w:divBdr>
    </w:div>
    <w:div w:id="1412584944">
      <w:marLeft w:val="0"/>
      <w:marRight w:val="0"/>
      <w:marTop w:val="0"/>
      <w:marBottom w:val="0"/>
      <w:divBdr>
        <w:top w:val="none" w:sz="0" w:space="0" w:color="auto"/>
        <w:left w:val="none" w:sz="0" w:space="0" w:color="auto"/>
        <w:bottom w:val="none" w:sz="0" w:space="0" w:color="auto"/>
        <w:right w:val="none" w:sz="0" w:space="0" w:color="auto"/>
      </w:divBdr>
    </w:div>
    <w:div w:id="1412584945">
      <w:marLeft w:val="0"/>
      <w:marRight w:val="0"/>
      <w:marTop w:val="0"/>
      <w:marBottom w:val="0"/>
      <w:divBdr>
        <w:top w:val="none" w:sz="0" w:space="0" w:color="auto"/>
        <w:left w:val="none" w:sz="0" w:space="0" w:color="auto"/>
        <w:bottom w:val="none" w:sz="0" w:space="0" w:color="auto"/>
        <w:right w:val="none" w:sz="0" w:space="0" w:color="auto"/>
      </w:divBdr>
    </w:div>
    <w:div w:id="14125849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74</Pages>
  <Words>15392</Words>
  <Characters>-32766</Characters>
  <Application>Microsoft Office Outlook</Application>
  <DocSecurity>0</DocSecurity>
  <Lines>0</Lines>
  <Paragraphs>0</Paragraphs>
  <ScaleCrop>false</ScaleCrop>
  <Company>Dark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Rivero</dc:creator>
  <cp:keywords/>
  <dc:description/>
  <cp:lastModifiedBy>Administrador</cp:lastModifiedBy>
  <cp:revision>3</cp:revision>
  <cp:lastPrinted>2012-06-20T17:45:00Z</cp:lastPrinted>
  <dcterms:created xsi:type="dcterms:W3CDTF">2013-01-09T15:10:00Z</dcterms:created>
  <dcterms:modified xsi:type="dcterms:W3CDTF">2013-01-09T15:12:00Z</dcterms:modified>
</cp:coreProperties>
</file>